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7349" w14:textId="77777777" w:rsidR="00BB05FA" w:rsidRDefault="00BB05FA" w:rsidP="00733E86">
      <w:pPr>
        <w:pStyle w:val="Heading2"/>
      </w:pPr>
    </w:p>
    <w:p w14:paraId="55CB8221" w14:textId="1D8DCB14" w:rsidR="004E3EB7" w:rsidRPr="00A0114B" w:rsidRDefault="00FE5FD9" w:rsidP="00A0114B">
      <w:pPr>
        <w:pStyle w:val="Title"/>
        <w:rPr>
          <w:rStyle w:val="Heading1Char"/>
        </w:rPr>
      </w:pPr>
      <w:r>
        <w:t>Good Governance – resource list</w:t>
      </w:r>
      <w:r w:rsidR="00A0114B">
        <w:br/>
      </w:r>
      <w:r w:rsidR="00A0114B">
        <w:br/>
      </w:r>
      <w:r w:rsidR="004E3EB7" w:rsidRPr="00A0114B">
        <w:rPr>
          <w:rStyle w:val="Heading1Char"/>
        </w:rPr>
        <w:t>Summary</w:t>
      </w:r>
    </w:p>
    <w:p w14:paraId="313768C8" w14:textId="3B11EDB5" w:rsidR="004E3EB7" w:rsidRPr="004E3EB7" w:rsidRDefault="004E3EB7" w:rsidP="00965BED">
      <w:r w:rsidRPr="004E3EB7">
        <w:t xml:space="preserve">This </w:t>
      </w:r>
      <w:r w:rsidR="00FE5FD9">
        <w:t xml:space="preserve">resource list provides details of guidance and help available to support charities and not for profit groups in developing good governance. </w:t>
      </w:r>
      <w:r w:rsidR="00570F8B">
        <w:t xml:space="preserve">It contains links to sources of support and introductory guidance on topics relating to governance. </w:t>
      </w:r>
    </w:p>
    <w:p w14:paraId="7534B912" w14:textId="13528500" w:rsidR="004E3EB7" w:rsidRPr="004E3EB7" w:rsidRDefault="00A0114B" w:rsidP="00DC7B07">
      <w:pPr>
        <w:pStyle w:val="Heading1"/>
      </w:pPr>
      <w:r>
        <w:br/>
      </w:r>
      <w:r w:rsidR="004E3EB7" w:rsidRPr="004E3EB7">
        <w:t xml:space="preserve">Who is this </w:t>
      </w:r>
      <w:r w:rsidR="00FE5FD9">
        <w:t xml:space="preserve">resource </w:t>
      </w:r>
      <w:r w:rsidR="004E3EB7" w:rsidRPr="004E3EB7">
        <w:t>for?</w:t>
      </w:r>
    </w:p>
    <w:p w14:paraId="3BE1D130" w14:textId="5AAE3E56" w:rsidR="004E3EB7" w:rsidRPr="004E3EB7" w:rsidRDefault="004E3EB7" w:rsidP="008A264C">
      <w:r w:rsidRPr="004E3EB7">
        <w:t xml:space="preserve">This </w:t>
      </w:r>
      <w:r w:rsidR="00FE5FD9">
        <w:t xml:space="preserve">resource list </w:t>
      </w:r>
      <w:r w:rsidRPr="004E3EB7">
        <w:t>intended for community / volunteer groups who are working to save or revive a theatre in their area</w:t>
      </w:r>
      <w:r w:rsidR="00965BED">
        <w:t>.</w:t>
      </w:r>
    </w:p>
    <w:p w14:paraId="36251E98" w14:textId="3B62929A" w:rsidR="00A0114B" w:rsidRDefault="00A0114B" w:rsidP="00A0114B">
      <w:pPr>
        <w:pStyle w:val="Heading1"/>
      </w:pPr>
      <w:r>
        <w:br/>
        <w:t>Contents</w:t>
      </w:r>
    </w:p>
    <w:p w14:paraId="1283936B" w14:textId="703F350F" w:rsidR="00A0114B" w:rsidRDefault="00A0114B" w:rsidP="00A0114B">
      <w:pPr>
        <w:pStyle w:val="ListParagraph"/>
        <w:numPr>
          <w:ilvl w:val="0"/>
          <w:numId w:val="12"/>
        </w:numPr>
        <w:rPr>
          <w:color w:val="000000" w:themeColor="text1"/>
        </w:rPr>
      </w:pPr>
      <w:hyperlink w:anchor="_Good_governance" w:history="1">
        <w:r w:rsidRPr="00A0114B">
          <w:rPr>
            <w:rStyle w:val="Hyperlink"/>
          </w:rPr>
          <w:t>Good governance</w:t>
        </w:r>
      </w:hyperlink>
    </w:p>
    <w:p w14:paraId="1959CCCF" w14:textId="33A095F0" w:rsidR="00A0114B" w:rsidRDefault="00A0114B" w:rsidP="00A0114B">
      <w:pPr>
        <w:pStyle w:val="ListParagraph"/>
        <w:numPr>
          <w:ilvl w:val="0"/>
          <w:numId w:val="12"/>
        </w:numPr>
        <w:rPr>
          <w:color w:val="000000" w:themeColor="text1"/>
        </w:rPr>
      </w:pPr>
      <w:hyperlink w:anchor="_Advice_from_your" w:history="1">
        <w:r w:rsidRPr="00A0114B">
          <w:rPr>
            <w:rStyle w:val="Hyperlink"/>
          </w:rPr>
          <w:t>Advice from your regulator</w:t>
        </w:r>
      </w:hyperlink>
    </w:p>
    <w:p w14:paraId="37209165" w14:textId="02CBB80D" w:rsidR="00A0114B" w:rsidRDefault="00A0114B" w:rsidP="00A0114B">
      <w:pPr>
        <w:pStyle w:val="ListParagraph"/>
        <w:numPr>
          <w:ilvl w:val="0"/>
          <w:numId w:val="12"/>
        </w:numPr>
        <w:rPr>
          <w:color w:val="000000" w:themeColor="text1"/>
        </w:rPr>
      </w:pPr>
      <w:hyperlink w:anchor="_Sector_support" w:history="1">
        <w:r w:rsidRPr="00A0114B">
          <w:rPr>
            <w:rStyle w:val="Hyperlink"/>
          </w:rPr>
          <w:t>Sector support</w:t>
        </w:r>
      </w:hyperlink>
    </w:p>
    <w:p w14:paraId="6FB94692" w14:textId="71880404" w:rsidR="00A0114B" w:rsidRDefault="00A0114B" w:rsidP="00A0114B">
      <w:pPr>
        <w:pStyle w:val="ListParagraph"/>
        <w:numPr>
          <w:ilvl w:val="0"/>
          <w:numId w:val="12"/>
        </w:numPr>
        <w:rPr>
          <w:color w:val="000000" w:themeColor="text1"/>
        </w:rPr>
      </w:pPr>
      <w:hyperlink w:anchor="_Essential_reading_for" w:history="1">
        <w:r w:rsidRPr="00A0114B">
          <w:rPr>
            <w:rStyle w:val="Hyperlink"/>
          </w:rPr>
          <w:t>Essential reading for trustees</w:t>
        </w:r>
      </w:hyperlink>
    </w:p>
    <w:p w14:paraId="725CDAB2" w14:textId="6A4A6916" w:rsidR="00A0114B" w:rsidRDefault="00A0114B" w:rsidP="00A0114B">
      <w:pPr>
        <w:pStyle w:val="ListParagraph"/>
        <w:numPr>
          <w:ilvl w:val="0"/>
          <w:numId w:val="12"/>
        </w:numPr>
        <w:rPr>
          <w:color w:val="000000" w:themeColor="text1"/>
        </w:rPr>
      </w:pPr>
      <w:hyperlink w:anchor="_Charity_Governance_Code" w:history="1">
        <w:r w:rsidRPr="00A0114B">
          <w:rPr>
            <w:rStyle w:val="Hyperlink"/>
          </w:rPr>
          <w:t>Charity Governance Code</w:t>
        </w:r>
      </w:hyperlink>
    </w:p>
    <w:p w14:paraId="001114D5" w14:textId="054BB503" w:rsidR="00A0114B" w:rsidRDefault="00A0114B" w:rsidP="00A0114B">
      <w:pPr>
        <w:pStyle w:val="ListParagraph"/>
        <w:numPr>
          <w:ilvl w:val="0"/>
          <w:numId w:val="12"/>
        </w:numPr>
        <w:rPr>
          <w:color w:val="000000" w:themeColor="text1"/>
        </w:rPr>
      </w:pPr>
      <w:hyperlink w:anchor="_Policies" w:history="1">
        <w:r w:rsidRPr="00A0114B">
          <w:rPr>
            <w:rStyle w:val="Hyperlink"/>
          </w:rPr>
          <w:t>Policies</w:t>
        </w:r>
      </w:hyperlink>
    </w:p>
    <w:p w14:paraId="5E83B2D3" w14:textId="1C700C94" w:rsidR="00A0114B" w:rsidRDefault="00A0114B" w:rsidP="00A0114B">
      <w:pPr>
        <w:pStyle w:val="ListParagraph"/>
        <w:numPr>
          <w:ilvl w:val="0"/>
          <w:numId w:val="12"/>
        </w:numPr>
        <w:rPr>
          <w:color w:val="000000" w:themeColor="text1"/>
        </w:rPr>
      </w:pPr>
      <w:hyperlink w:anchor="_Financial_management" w:history="1">
        <w:r w:rsidRPr="00A0114B">
          <w:rPr>
            <w:rStyle w:val="Hyperlink"/>
          </w:rPr>
          <w:t>Financial management</w:t>
        </w:r>
      </w:hyperlink>
    </w:p>
    <w:p w14:paraId="4415C698" w14:textId="51A850DC" w:rsidR="00A0114B" w:rsidRDefault="00A0114B" w:rsidP="00A0114B">
      <w:pPr>
        <w:pStyle w:val="ListParagraph"/>
        <w:numPr>
          <w:ilvl w:val="0"/>
          <w:numId w:val="12"/>
        </w:numPr>
        <w:rPr>
          <w:color w:val="000000" w:themeColor="text1"/>
        </w:rPr>
      </w:pPr>
      <w:hyperlink w:anchor="_Decision-making_and_managing" w:history="1">
        <w:r w:rsidRPr="00A0114B">
          <w:rPr>
            <w:rStyle w:val="Hyperlink"/>
          </w:rPr>
          <w:t>Decision</w:t>
        </w:r>
        <w:r>
          <w:rPr>
            <w:rStyle w:val="Hyperlink"/>
          </w:rPr>
          <w:t>-</w:t>
        </w:r>
        <w:r w:rsidRPr="00A0114B">
          <w:rPr>
            <w:rStyle w:val="Hyperlink"/>
          </w:rPr>
          <w:t>making and risk management</w:t>
        </w:r>
      </w:hyperlink>
    </w:p>
    <w:p w14:paraId="5E00653F" w14:textId="1E75184F" w:rsidR="00A0114B" w:rsidRDefault="00A0114B" w:rsidP="00A0114B">
      <w:pPr>
        <w:pStyle w:val="ListParagraph"/>
        <w:numPr>
          <w:ilvl w:val="0"/>
          <w:numId w:val="12"/>
        </w:numPr>
        <w:rPr>
          <w:color w:val="000000" w:themeColor="text1"/>
        </w:rPr>
      </w:pPr>
      <w:hyperlink w:anchor="_Recruitment" w:history="1">
        <w:r w:rsidRPr="00A0114B">
          <w:rPr>
            <w:rStyle w:val="Hyperlink"/>
          </w:rPr>
          <w:t>Recruitment</w:t>
        </w:r>
      </w:hyperlink>
    </w:p>
    <w:p w14:paraId="074B7AC4" w14:textId="76763940" w:rsidR="00A0114B" w:rsidRPr="00A0114B" w:rsidRDefault="00A0114B" w:rsidP="00A0114B">
      <w:pPr>
        <w:pStyle w:val="ListParagraph"/>
        <w:numPr>
          <w:ilvl w:val="0"/>
          <w:numId w:val="12"/>
        </w:numPr>
        <w:rPr>
          <w:color w:val="000000" w:themeColor="text1"/>
        </w:rPr>
      </w:pPr>
      <w:hyperlink w:anchor="_The_role_of" w:history="1">
        <w:r w:rsidRPr="00A0114B">
          <w:rPr>
            <w:rStyle w:val="Hyperlink"/>
          </w:rPr>
          <w:t>The role of Theatres Trust</w:t>
        </w:r>
      </w:hyperlink>
    </w:p>
    <w:p w14:paraId="2D1A4ABB" w14:textId="77777777" w:rsidR="004E3EB7" w:rsidRPr="004E3EB7" w:rsidRDefault="004E3EB7" w:rsidP="004E3EB7">
      <w:pPr>
        <w:ind w:left="1080"/>
        <w:rPr>
          <w:rFonts w:cs="Arial"/>
          <w:sz w:val="22"/>
        </w:rPr>
      </w:pPr>
    </w:p>
    <w:p w14:paraId="64B1BD6D" w14:textId="77777777" w:rsidR="004E3EB7" w:rsidRPr="004E3EB7" w:rsidRDefault="004E3EB7" w:rsidP="00DC7B07">
      <w:pPr>
        <w:pStyle w:val="Heading1"/>
      </w:pPr>
      <w:r w:rsidRPr="004E3EB7">
        <w:t xml:space="preserve">Thanks to our </w:t>
      </w:r>
      <w:proofErr w:type="gramStart"/>
      <w:r w:rsidRPr="004E3EB7">
        <w:t>funders</w:t>
      </w:r>
      <w:proofErr w:type="gramEnd"/>
    </w:p>
    <w:p w14:paraId="1B135432" w14:textId="3B80FFC0" w:rsidR="004042E2" w:rsidRDefault="004042E2" w:rsidP="008A264C">
      <w:r w:rsidRPr="004042E2">
        <w:t xml:space="preserve">This </w:t>
      </w:r>
      <w:r w:rsidR="00FE5FD9">
        <w:t xml:space="preserve">resource list was created in December </w:t>
      </w:r>
      <w:r w:rsidRPr="004042E2">
        <w:t>2023 as part of our Resilient Theatres: Resilient Communities programme with funding from The National Lottery Heritage Fund, the Pilgrim Trust and Swire Charitable Trust.</w:t>
      </w:r>
    </w:p>
    <w:p w14:paraId="71633B7F" w14:textId="33CC5900" w:rsidR="00A133DE" w:rsidRDefault="00A133DE" w:rsidP="00965BED">
      <w:r>
        <w:br w:type="page"/>
      </w:r>
    </w:p>
    <w:p w14:paraId="33A298D0" w14:textId="1F6F2B47" w:rsidR="004E3EB7" w:rsidRDefault="00A00561" w:rsidP="00DC7B07">
      <w:pPr>
        <w:pStyle w:val="Heading1"/>
      </w:pPr>
      <w:bookmarkStart w:id="0" w:name="Goodgovernance"/>
      <w:bookmarkStart w:id="1" w:name="_Good_governance"/>
      <w:bookmarkEnd w:id="1"/>
      <w:r>
        <w:lastRenderedPageBreak/>
        <w:t xml:space="preserve">Good </w:t>
      </w:r>
      <w:r w:rsidR="00A0114B">
        <w:t>g</w:t>
      </w:r>
      <w:r>
        <w:t>overnance</w:t>
      </w:r>
    </w:p>
    <w:bookmarkEnd w:id="0"/>
    <w:p w14:paraId="7FCD2B7D" w14:textId="763DB29C" w:rsidR="004E3EB7" w:rsidRPr="004E3EB7" w:rsidRDefault="00A00561" w:rsidP="00965BED">
      <w:r>
        <w:t xml:space="preserve">Developing good governance in your organisation will ensure that it is well run, creating a strong foundation </w:t>
      </w:r>
      <w:r w:rsidR="00492942">
        <w:t xml:space="preserve">enabling </w:t>
      </w:r>
      <w:r>
        <w:t xml:space="preserve">your organisation </w:t>
      </w:r>
      <w:r w:rsidR="00492942">
        <w:t>to</w:t>
      </w:r>
      <w:r>
        <w:t xml:space="preserve"> achieve its goals. Good governance can help reduce risk</w:t>
      </w:r>
      <w:r w:rsidR="00227657">
        <w:t>, improve planning and decision</w:t>
      </w:r>
      <w:r w:rsidR="00F8471F">
        <w:t>-</w:t>
      </w:r>
      <w:r w:rsidR="00227657">
        <w:t>making</w:t>
      </w:r>
      <w:r>
        <w:t xml:space="preserve"> and make your organisation better equipped to deal with change. It also protects the reputation of your organisation and gives confidence to key stakeholders such as funders and the </w:t>
      </w:r>
      <w:r w:rsidR="0022704C">
        <w:t>public</w:t>
      </w:r>
      <w:r w:rsidR="00227657">
        <w:t xml:space="preserve">. </w:t>
      </w:r>
      <w:r w:rsidR="7C99C67F" w:rsidRPr="7C99C67F">
        <w:t xml:space="preserve"> </w:t>
      </w:r>
    </w:p>
    <w:p w14:paraId="711BA0C5" w14:textId="77777777" w:rsidR="00227657" w:rsidRPr="00227657" w:rsidRDefault="00227657" w:rsidP="00227657">
      <w:r w:rsidRPr="00227657">
        <w:t>Governance is defined as:</w:t>
      </w:r>
    </w:p>
    <w:p w14:paraId="4BF396DC" w14:textId="77777777" w:rsidR="00227657" w:rsidRPr="00227657" w:rsidRDefault="00227657" w:rsidP="00227657">
      <w:r w:rsidRPr="00227657">
        <w:t>The systems and processes concerned with ensuring the overall direction, effectiveness, supervision and accountability of an organisation.</w:t>
      </w:r>
    </w:p>
    <w:p w14:paraId="5AEF41F9" w14:textId="77777777" w:rsidR="00227657" w:rsidRPr="00227657" w:rsidRDefault="00227657" w:rsidP="00227657">
      <w:r w:rsidRPr="00227657">
        <w:t>(The Governance of Voluntary Organisations, Cornforth 2003)</w:t>
      </w:r>
    </w:p>
    <w:p w14:paraId="7D0A68FF" w14:textId="372F2349" w:rsidR="004E3EB7" w:rsidRDefault="0022704C" w:rsidP="00965BED">
      <w:r>
        <w:t>Governance is a big topic</w:t>
      </w:r>
      <w:r w:rsidR="7C99C67F" w:rsidRPr="7C99C67F">
        <w:t>.</w:t>
      </w:r>
      <w:r>
        <w:t xml:space="preserve"> It includes legal and regulatory requirements, roles and responsibilities, decision</w:t>
      </w:r>
      <w:r w:rsidR="00F8471F">
        <w:t>-</w:t>
      </w:r>
      <w:r>
        <w:t>making, strategic planning, financial management and risk management. Whil</w:t>
      </w:r>
      <w:r w:rsidR="00A0114B">
        <w:t>e</w:t>
      </w:r>
      <w:r>
        <w:t xml:space="preserve"> this may seem daunting</w:t>
      </w:r>
      <w:r w:rsidR="00F8471F">
        <w:t>,</w:t>
      </w:r>
      <w:r>
        <w:t xml:space="preserve"> help is available to guide you through these topics and build good governance in your organisation step by step.</w:t>
      </w:r>
    </w:p>
    <w:p w14:paraId="4FF9F2E6" w14:textId="77777777" w:rsidR="00BB05FA" w:rsidRPr="004E3EB7" w:rsidRDefault="00BB05FA" w:rsidP="7C99C67F">
      <w:pPr>
        <w:rPr>
          <w:rFonts w:cs="Arial"/>
          <w:sz w:val="22"/>
        </w:rPr>
      </w:pPr>
    </w:p>
    <w:p w14:paraId="136AF1F4" w14:textId="716D5B93" w:rsidR="004E3EB7" w:rsidRDefault="0022704C" w:rsidP="00A0114B">
      <w:pPr>
        <w:pStyle w:val="Heading1"/>
      </w:pPr>
      <w:bookmarkStart w:id="2" w:name="_Advice_from_your"/>
      <w:bookmarkEnd w:id="2"/>
      <w:r w:rsidRPr="00733E86">
        <w:t>Advice from your regulator</w:t>
      </w:r>
    </w:p>
    <w:p w14:paraId="7F84CC29" w14:textId="62E5F767" w:rsidR="0022704C" w:rsidRDefault="0022704C" w:rsidP="00965BED">
      <w:r>
        <w:t xml:space="preserve">Depending on where your organisation is based and the type of legal structure that your organisation has adopted, you will have a regulator that will be able to provide information and advice. We have listed the main </w:t>
      </w:r>
      <w:r w:rsidR="00E03D70">
        <w:t>regulator</w:t>
      </w:r>
      <w:r>
        <w:t xml:space="preserve"> details below:</w:t>
      </w:r>
    </w:p>
    <w:p w14:paraId="12F7BDA2" w14:textId="5F86A6B9" w:rsidR="0022704C" w:rsidRPr="0022704C" w:rsidRDefault="0022704C" w:rsidP="0022704C">
      <w:pPr>
        <w:rPr>
          <w:b/>
          <w:bCs/>
        </w:rPr>
      </w:pPr>
      <w:r>
        <w:rPr>
          <w:b/>
          <w:bCs/>
        </w:rPr>
        <w:t>Charities</w:t>
      </w:r>
    </w:p>
    <w:p w14:paraId="5118195C" w14:textId="425BB412" w:rsidR="004E3EB7" w:rsidRPr="00061EFE" w:rsidRDefault="000D2843" w:rsidP="0022704C">
      <w:pPr>
        <w:rPr>
          <w:b/>
          <w:bCs/>
          <w:iCs/>
        </w:rPr>
      </w:pPr>
      <w:hyperlink r:id="rId10" w:history="1">
        <w:r w:rsidR="00061EFE" w:rsidRPr="00061EFE">
          <w:rPr>
            <w:rStyle w:val="Hyperlink"/>
            <w:b/>
            <w:bCs/>
            <w:iCs/>
          </w:rPr>
          <w:t>The Charity Commission for England and Wales</w:t>
        </w:r>
      </w:hyperlink>
    </w:p>
    <w:p w14:paraId="7A0531AB" w14:textId="255AC740" w:rsidR="0022704C" w:rsidRDefault="000D2843" w:rsidP="004E3EB7">
      <w:pPr>
        <w:rPr>
          <w:rFonts w:cs="Arial"/>
          <w:b/>
          <w:bCs/>
          <w:szCs w:val="24"/>
        </w:rPr>
      </w:pPr>
      <w:hyperlink r:id="rId11" w:history="1">
        <w:r w:rsidR="00061EFE" w:rsidRPr="00061EFE">
          <w:rPr>
            <w:rStyle w:val="Hyperlink"/>
            <w:rFonts w:cs="Arial"/>
            <w:b/>
            <w:bCs/>
            <w:szCs w:val="24"/>
          </w:rPr>
          <w:t>The Charity Commission for Northern Ireland</w:t>
        </w:r>
      </w:hyperlink>
    </w:p>
    <w:p w14:paraId="767D8B34" w14:textId="77777777" w:rsidR="00061EFE" w:rsidRDefault="000D2843" w:rsidP="00061EFE">
      <w:pPr>
        <w:rPr>
          <w:rFonts w:cs="Arial"/>
          <w:b/>
          <w:bCs/>
          <w:szCs w:val="24"/>
        </w:rPr>
      </w:pPr>
      <w:hyperlink r:id="rId12" w:history="1">
        <w:r w:rsidR="00061EFE" w:rsidRPr="00061EFE">
          <w:rPr>
            <w:rStyle w:val="Hyperlink"/>
            <w:rFonts w:cs="Arial"/>
            <w:b/>
            <w:bCs/>
            <w:szCs w:val="24"/>
          </w:rPr>
          <w:t>Office of the Scottish Charity Regulator</w:t>
        </w:r>
      </w:hyperlink>
    </w:p>
    <w:p w14:paraId="316FE584" w14:textId="55259639" w:rsidR="004E3EB7" w:rsidRPr="00061EFE" w:rsidRDefault="00061EFE" w:rsidP="00061EFE">
      <w:pPr>
        <w:rPr>
          <w:rFonts w:cs="Arial"/>
          <w:b/>
          <w:bCs/>
          <w:szCs w:val="24"/>
        </w:rPr>
      </w:pPr>
      <w:r w:rsidRPr="00061EFE">
        <w:rPr>
          <w:rFonts w:cs="Arial"/>
          <w:b/>
          <w:bCs/>
          <w:szCs w:val="24"/>
        </w:rPr>
        <w:t>Charit</w:t>
      </w:r>
      <w:r>
        <w:rPr>
          <w:rFonts w:cs="Arial"/>
          <w:b/>
          <w:bCs/>
          <w:szCs w:val="24"/>
        </w:rPr>
        <w:t>ies that are also</w:t>
      </w:r>
      <w:r w:rsidRPr="00061EFE">
        <w:rPr>
          <w:rFonts w:cs="Arial"/>
          <w:b/>
          <w:bCs/>
          <w:szCs w:val="24"/>
        </w:rPr>
        <w:t xml:space="preserve"> companies </w:t>
      </w:r>
    </w:p>
    <w:p w14:paraId="7D47184E" w14:textId="33C004F3" w:rsidR="00061EFE" w:rsidRPr="00AF245D" w:rsidRDefault="000D2843" w:rsidP="00061EFE">
      <w:pPr>
        <w:rPr>
          <w:rFonts w:cs="Arial"/>
          <w:b/>
          <w:bCs/>
          <w:szCs w:val="24"/>
        </w:rPr>
      </w:pPr>
      <w:hyperlink r:id="rId13" w:history="1">
        <w:r w:rsidR="00AF245D" w:rsidRPr="00AF245D">
          <w:rPr>
            <w:rStyle w:val="Hyperlink"/>
            <w:rFonts w:cs="Arial"/>
            <w:b/>
            <w:bCs/>
            <w:szCs w:val="24"/>
          </w:rPr>
          <w:t>Companies House</w:t>
        </w:r>
      </w:hyperlink>
    </w:p>
    <w:p w14:paraId="000BEFA4" w14:textId="58534963" w:rsidR="00061EFE" w:rsidRDefault="00AF245D" w:rsidP="00061EFE">
      <w:pPr>
        <w:rPr>
          <w:rFonts w:cs="Arial"/>
          <w:b/>
          <w:bCs/>
          <w:szCs w:val="24"/>
        </w:rPr>
      </w:pPr>
      <w:r>
        <w:rPr>
          <w:rFonts w:cs="Arial"/>
          <w:b/>
          <w:bCs/>
          <w:szCs w:val="24"/>
        </w:rPr>
        <w:t>Community Interest Companies</w:t>
      </w:r>
    </w:p>
    <w:p w14:paraId="614C08AA" w14:textId="216F1772" w:rsidR="00AF245D" w:rsidRDefault="000D2843" w:rsidP="00061EFE">
      <w:pPr>
        <w:rPr>
          <w:rFonts w:cs="Arial"/>
          <w:b/>
          <w:bCs/>
          <w:szCs w:val="24"/>
        </w:rPr>
      </w:pPr>
      <w:hyperlink r:id="rId14" w:history="1">
        <w:r w:rsidR="00AF245D" w:rsidRPr="00AF245D">
          <w:rPr>
            <w:rStyle w:val="Hyperlink"/>
            <w:rFonts w:cs="Arial"/>
            <w:b/>
            <w:bCs/>
            <w:szCs w:val="24"/>
          </w:rPr>
          <w:t>Office of the Regulator of Community Interest Companies</w:t>
        </w:r>
      </w:hyperlink>
    </w:p>
    <w:p w14:paraId="50125A69" w14:textId="0B1500B8" w:rsidR="00AF245D" w:rsidRPr="00C92C1A" w:rsidRDefault="00C92C1A" w:rsidP="00061EFE">
      <w:pPr>
        <w:rPr>
          <w:rFonts w:cs="Arial"/>
          <w:b/>
          <w:bCs/>
          <w:szCs w:val="24"/>
        </w:rPr>
      </w:pPr>
      <w:r w:rsidRPr="00C92C1A">
        <w:rPr>
          <w:rFonts w:cs="Arial"/>
          <w:b/>
          <w:bCs/>
          <w:szCs w:val="24"/>
        </w:rPr>
        <w:t>Co-operative and Community Benefit Societies</w:t>
      </w:r>
    </w:p>
    <w:p w14:paraId="4D64210A" w14:textId="1097D450" w:rsidR="00061EFE" w:rsidRDefault="000D2843" w:rsidP="00061EFE">
      <w:pPr>
        <w:rPr>
          <w:rFonts w:cs="Arial"/>
          <w:b/>
          <w:bCs/>
          <w:szCs w:val="24"/>
        </w:rPr>
      </w:pPr>
      <w:hyperlink r:id="rId15" w:history="1">
        <w:r w:rsidR="00C92C1A" w:rsidRPr="00C92C1A">
          <w:rPr>
            <w:rStyle w:val="Hyperlink"/>
            <w:rFonts w:cs="Arial"/>
            <w:b/>
            <w:bCs/>
            <w:szCs w:val="24"/>
          </w:rPr>
          <w:t>Financial Conduct Authority</w:t>
        </w:r>
      </w:hyperlink>
    </w:p>
    <w:p w14:paraId="1BE88EDD" w14:textId="77777777" w:rsidR="00C92C1A" w:rsidRDefault="00C92C1A" w:rsidP="00061EFE">
      <w:pPr>
        <w:rPr>
          <w:rFonts w:cs="Arial"/>
          <w:b/>
          <w:bCs/>
          <w:szCs w:val="24"/>
        </w:rPr>
      </w:pPr>
    </w:p>
    <w:p w14:paraId="3612371C" w14:textId="77777777" w:rsidR="00733E86" w:rsidRDefault="00733E86" w:rsidP="00061EFE">
      <w:pPr>
        <w:rPr>
          <w:rFonts w:cs="Arial"/>
          <w:b/>
          <w:bCs/>
          <w:szCs w:val="24"/>
        </w:rPr>
      </w:pPr>
    </w:p>
    <w:p w14:paraId="09DCC1F7" w14:textId="418EAF33" w:rsidR="007432D6" w:rsidRDefault="007432D6" w:rsidP="00A0114B">
      <w:pPr>
        <w:pStyle w:val="Heading1"/>
      </w:pPr>
      <w:bookmarkStart w:id="3" w:name="_Sector_support"/>
      <w:bookmarkEnd w:id="3"/>
      <w:r>
        <w:lastRenderedPageBreak/>
        <w:t xml:space="preserve">Sector </w:t>
      </w:r>
      <w:r w:rsidR="00A0114B">
        <w:t>s</w:t>
      </w:r>
      <w:r>
        <w:t>upport</w:t>
      </w:r>
    </w:p>
    <w:p w14:paraId="1F418A76" w14:textId="1B71E842" w:rsidR="007432D6" w:rsidRDefault="007432D6" w:rsidP="007432D6">
      <w:r>
        <w:t xml:space="preserve">There are </w:t>
      </w:r>
      <w:r w:rsidR="00492942">
        <w:t>support</w:t>
      </w:r>
      <w:r>
        <w:t xml:space="preserve"> organisations that provide advice and </w:t>
      </w:r>
      <w:r w:rsidR="00492942">
        <w:t>information</w:t>
      </w:r>
      <w:r>
        <w:t xml:space="preserve"> to </w:t>
      </w:r>
      <w:r w:rsidR="00D10293">
        <w:t>community groups and charities</w:t>
      </w:r>
      <w:r w:rsidR="00492942">
        <w:t xml:space="preserve">, including help with governance </w:t>
      </w:r>
      <w:r>
        <w:t>matters. We have put links to the</w:t>
      </w:r>
      <w:r w:rsidR="005244C0">
        <w:t xml:space="preserve"> national support bodies </w:t>
      </w:r>
      <w:r>
        <w:t xml:space="preserve">below. </w:t>
      </w:r>
    </w:p>
    <w:p w14:paraId="50BAC962" w14:textId="525F7DC8" w:rsidR="007432D6" w:rsidRDefault="007432D6" w:rsidP="007432D6">
      <w:pPr>
        <w:rPr>
          <w:b/>
          <w:bCs/>
        </w:rPr>
      </w:pPr>
      <w:r w:rsidRPr="007432D6">
        <w:t>For England</w:t>
      </w:r>
      <w:r w:rsidR="005244C0">
        <w:t xml:space="preserve"> – National Council for Voluntary Organisations</w:t>
      </w:r>
      <w:r w:rsidR="005244C0">
        <w:tab/>
      </w:r>
      <w:hyperlink r:id="rId16" w:history="1">
        <w:r w:rsidRPr="007432D6">
          <w:rPr>
            <w:rStyle w:val="Hyperlink"/>
            <w:b/>
            <w:bCs/>
          </w:rPr>
          <w:t>NCVO</w:t>
        </w:r>
      </w:hyperlink>
      <w:r>
        <w:rPr>
          <w:b/>
          <w:bCs/>
        </w:rPr>
        <w:t xml:space="preserve"> </w:t>
      </w:r>
    </w:p>
    <w:p w14:paraId="2336DB41" w14:textId="6B9BCA0E" w:rsidR="005244C0" w:rsidRPr="005244C0" w:rsidRDefault="005244C0" w:rsidP="007432D6">
      <w:pPr>
        <w:rPr>
          <w:b/>
          <w:bCs/>
        </w:rPr>
      </w:pPr>
      <w:r>
        <w:t>For Scotland – Scottish Council for Voluntary Organisations</w:t>
      </w:r>
      <w:r>
        <w:tab/>
      </w:r>
      <w:hyperlink r:id="rId17" w:history="1">
        <w:r w:rsidRPr="005244C0">
          <w:rPr>
            <w:rStyle w:val="Hyperlink"/>
            <w:b/>
            <w:bCs/>
          </w:rPr>
          <w:t>SCVO</w:t>
        </w:r>
      </w:hyperlink>
    </w:p>
    <w:p w14:paraId="31E3B768" w14:textId="6EF7FF4E" w:rsidR="005244C0" w:rsidRPr="005244C0" w:rsidRDefault="005244C0" w:rsidP="007432D6">
      <w:r w:rsidRPr="005244C0">
        <w:t>For Northern Ireland</w:t>
      </w:r>
      <w:r>
        <w:t xml:space="preserve"> – Northern Ireland Council for Voluntary Action </w:t>
      </w:r>
      <w:hyperlink r:id="rId18" w:history="1">
        <w:r w:rsidRPr="005244C0">
          <w:rPr>
            <w:rStyle w:val="Hyperlink"/>
            <w:b/>
            <w:bCs/>
          </w:rPr>
          <w:t>NICVA</w:t>
        </w:r>
      </w:hyperlink>
    </w:p>
    <w:p w14:paraId="573EC4A8" w14:textId="22B3A6E9" w:rsidR="005244C0" w:rsidRPr="007432D6" w:rsidRDefault="005244C0" w:rsidP="007432D6">
      <w:r>
        <w:t>For Wales – Wales Council for Voluntary Action</w:t>
      </w:r>
      <w:r>
        <w:tab/>
      </w:r>
      <w:r>
        <w:tab/>
      </w:r>
      <w:hyperlink r:id="rId19" w:history="1">
        <w:r w:rsidRPr="005244C0">
          <w:rPr>
            <w:rStyle w:val="Hyperlink"/>
            <w:b/>
            <w:bCs/>
          </w:rPr>
          <w:t>WCVA</w:t>
        </w:r>
      </w:hyperlink>
    </w:p>
    <w:p w14:paraId="08D61DEE" w14:textId="2711D7A1" w:rsidR="00492942" w:rsidRPr="00492942" w:rsidRDefault="00492942" w:rsidP="005244C0">
      <w:pPr>
        <w:rPr>
          <w:b/>
          <w:bCs/>
        </w:rPr>
      </w:pPr>
      <w:r>
        <w:t>For Co-operatives across the UK</w:t>
      </w:r>
      <w:r>
        <w:tab/>
      </w:r>
      <w:r>
        <w:tab/>
      </w:r>
      <w:r>
        <w:tab/>
      </w:r>
      <w:r>
        <w:tab/>
      </w:r>
      <w:r w:rsidR="00F8471F">
        <w:tab/>
      </w:r>
      <w:hyperlink r:id="rId20" w:history="1">
        <w:r w:rsidRPr="00492942">
          <w:rPr>
            <w:rStyle w:val="Hyperlink"/>
            <w:b/>
            <w:bCs/>
          </w:rPr>
          <w:t>Co-operatives UK</w:t>
        </w:r>
      </w:hyperlink>
    </w:p>
    <w:p w14:paraId="4F80DD95" w14:textId="77777777" w:rsidR="00492942" w:rsidRDefault="00492942" w:rsidP="005244C0"/>
    <w:p w14:paraId="68612230" w14:textId="1946E30B" w:rsidR="00813927" w:rsidRDefault="00813927" w:rsidP="005244C0">
      <w:r>
        <w:t xml:space="preserve">These organisations are membership bodies but do provide some guidance and information for free. </w:t>
      </w:r>
    </w:p>
    <w:p w14:paraId="777261B2" w14:textId="7828CC18" w:rsidR="00813927" w:rsidRDefault="005244C0" w:rsidP="005244C0">
      <w:r>
        <w:t xml:space="preserve">There </w:t>
      </w:r>
      <w:r w:rsidR="00813927">
        <w:t>may also be a voluntary support organisation</w:t>
      </w:r>
      <w:r>
        <w:t xml:space="preserve"> </w:t>
      </w:r>
      <w:r w:rsidR="00813927">
        <w:t xml:space="preserve">local to your </w:t>
      </w:r>
      <w:r w:rsidR="00F8471F">
        <w:t xml:space="preserve">local </w:t>
      </w:r>
      <w:r w:rsidR="00813927">
        <w:t>area</w:t>
      </w:r>
      <w:r w:rsidR="00F8471F">
        <w:t xml:space="preserve"> or region</w:t>
      </w:r>
      <w:r w:rsidR="00813927">
        <w:t xml:space="preserve"> </w:t>
      </w:r>
      <w:r w:rsidR="00B57A6C">
        <w:t>that can provide advice and information on governance topics and</w:t>
      </w:r>
      <w:r w:rsidR="004778B7">
        <w:t xml:space="preserve"> assist with</w:t>
      </w:r>
      <w:r w:rsidR="00B57A6C">
        <w:t xml:space="preserve"> trustee and volunteer recruitment. </w:t>
      </w:r>
    </w:p>
    <w:p w14:paraId="0B6A9317" w14:textId="364F3EDD" w:rsidR="007432D6" w:rsidRPr="00E61A15" w:rsidRDefault="00B57A6C" w:rsidP="005244C0">
      <w:r>
        <w:t>In Wales</w:t>
      </w:r>
      <w:r w:rsidR="00F8471F">
        <w:t xml:space="preserve">, </w:t>
      </w:r>
      <w:r w:rsidR="00813927">
        <w:t xml:space="preserve">local </w:t>
      </w:r>
      <w:r>
        <w:t xml:space="preserve">organisations form a network called the </w:t>
      </w:r>
      <w:hyperlink r:id="rId21" w:history="1">
        <w:r w:rsidR="00813927" w:rsidRPr="00E61A15">
          <w:rPr>
            <w:rStyle w:val="Hyperlink"/>
            <w:b/>
            <w:bCs/>
          </w:rPr>
          <w:t>Third Sector Support Wales</w:t>
        </w:r>
      </w:hyperlink>
      <w:r w:rsidR="00E61A15">
        <w:t xml:space="preserve"> </w:t>
      </w:r>
      <w:r w:rsidR="00F8471F">
        <w:t>and whilst their resources are written for organisations in Wales, much of the content is also applicable to organisations in England. If you are based in Wales, y</w:t>
      </w:r>
      <w:r w:rsidR="00E61A15">
        <w:t>ou can use th</w:t>
      </w:r>
      <w:r w:rsidR="00F8471F">
        <w:t>eir web</w:t>
      </w:r>
      <w:r w:rsidR="00E61A15">
        <w:t xml:space="preserve">site to find your local support body and access a free resource centre called the </w:t>
      </w:r>
      <w:hyperlink r:id="rId22" w:history="1">
        <w:r w:rsidR="00E61A15" w:rsidRPr="00E61A15">
          <w:rPr>
            <w:rStyle w:val="Hyperlink"/>
            <w:b/>
            <w:bCs/>
          </w:rPr>
          <w:t>Knowledge Hub</w:t>
        </w:r>
      </w:hyperlink>
      <w:r w:rsidR="00E61A15">
        <w:rPr>
          <w:b/>
          <w:bCs/>
        </w:rPr>
        <w:t xml:space="preserve">. </w:t>
      </w:r>
      <w:r w:rsidR="00DC636B">
        <w:t xml:space="preserve">You will need to register </w:t>
      </w:r>
      <w:r w:rsidR="002703EF">
        <w:t xml:space="preserve">via </w:t>
      </w:r>
      <w:r w:rsidR="00DC636B">
        <w:t xml:space="preserve">the </w:t>
      </w:r>
      <w:r w:rsidR="00F8471F">
        <w:t>web</w:t>
      </w:r>
      <w:r w:rsidR="00DC636B">
        <w:t>site to access the</w:t>
      </w:r>
      <w:r w:rsidR="002703EF">
        <w:t>ir free</w:t>
      </w:r>
      <w:r w:rsidR="00DC636B">
        <w:t xml:space="preserve"> </w:t>
      </w:r>
      <w:r w:rsidR="0036292E">
        <w:t>resource</w:t>
      </w:r>
      <w:r w:rsidR="00F8471F">
        <w:t>s</w:t>
      </w:r>
      <w:r w:rsidR="002703EF">
        <w:t>.</w:t>
      </w:r>
    </w:p>
    <w:p w14:paraId="5AFDF59A" w14:textId="77777777" w:rsidR="007432D6" w:rsidRDefault="007432D6" w:rsidP="00733E86">
      <w:pPr>
        <w:pStyle w:val="Heading2"/>
      </w:pPr>
    </w:p>
    <w:p w14:paraId="047227C8" w14:textId="717CC77D" w:rsidR="00061EFE" w:rsidRDefault="00061EFE" w:rsidP="00A0114B">
      <w:pPr>
        <w:pStyle w:val="Heading1"/>
      </w:pPr>
      <w:bookmarkStart w:id="4" w:name="_Essential_reading_for"/>
      <w:bookmarkEnd w:id="4"/>
      <w:r w:rsidRPr="00061EFE">
        <w:t>Essential reading for trustees</w:t>
      </w:r>
    </w:p>
    <w:p w14:paraId="2A6CE54C" w14:textId="530A5597" w:rsidR="00061EFE" w:rsidRPr="00061EFE" w:rsidRDefault="00061EFE" w:rsidP="00061EFE">
      <w:pPr>
        <w:rPr>
          <w:rFonts w:cs="Arial"/>
          <w:szCs w:val="24"/>
        </w:rPr>
      </w:pPr>
      <w:r w:rsidRPr="00061EFE">
        <w:rPr>
          <w:rFonts w:cs="Arial"/>
          <w:szCs w:val="24"/>
        </w:rPr>
        <w:t xml:space="preserve">Learn more about your responsibilities as a trustee with our pick of essential </w:t>
      </w:r>
      <w:r w:rsidR="00B0674F">
        <w:rPr>
          <w:rFonts w:cs="Arial"/>
          <w:szCs w:val="24"/>
        </w:rPr>
        <w:t xml:space="preserve">introductory </w:t>
      </w:r>
      <w:r w:rsidRPr="00061EFE">
        <w:rPr>
          <w:rFonts w:cs="Arial"/>
          <w:szCs w:val="24"/>
        </w:rPr>
        <w:t>reading</w:t>
      </w:r>
      <w:r w:rsidR="00B0674F">
        <w:rPr>
          <w:rFonts w:cs="Arial"/>
          <w:szCs w:val="24"/>
        </w:rPr>
        <w:t>.</w:t>
      </w:r>
    </w:p>
    <w:p w14:paraId="2EA54C95" w14:textId="4B22DECA" w:rsidR="00061EFE" w:rsidRPr="00061EFE" w:rsidRDefault="00061EFE" w:rsidP="00061EFE">
      <w:pPr>
        <w:rPr>
          <w:rFonts w:cs="Arial"/>
          <w:szCs w:val="24"/>
        </w:rPr>
      </w:pPr>
      <w:r w:rsidRPr="00061EFE">
        <w:rPr>
          <w:rFonts w:cs="Arial"/>
          <w:szCs w:val="24"/>
        </w:rPr>
        <w:t>From the Charity Commission</w:t>
      </w:r>
      <w:r w:rsidR="00C92C1A" w:rsidRPr="00B0674F">
        <w:rPr>
          <w:rFonts w:cs="Arial"/>
          <w:szCs w:val="24"/>
        </w:rPr>
        <w:t xml:space="preserve"> (England and Wales)</w:t>
      </w:r>
    </w:p>
    <w:p w14:paraId="1677BDE8" w14:textId="77777777" w:rsidR="00061EFE" w:rsidRPr="00061EFE" w:rsidRDefault="000D2843" w:rsidP="00061EFE">
      <w:pPr>
        <w:numPr>
          <w:ilvl w:val="0"/>
          <w:numId w:val="7"/>
        </w:numPr>
        <w:rPr>
          <w:rFonts w:cs="Arial"/>
          <w:szCs w:val="24"/>
        </w:rPr>
      </w:pPr>
      <w:hyperlink r:id="rId23" w:tgtFrame="_blank" w:history="1">
        <w:r w:rsidR="00061EFE" w:rsidRPr="00061EFE">
          <w:rPr>
            <w:rStyle w:val="Hyperlink"/>
            <w:rFonts w:cs="Arial"/>
            <w:b/>
            <w:bCs/>
            <w:szCs w:val="24"/>
          </w:rPr>
          <w:t>Charity trustee welcome pack</w:t>
        </w:r>
      </w:hyperlink>
    </w:p>
    <w:p w14:paraId="0ABD3597" w14:textId="77777777" w:rsidR="00061EFE" w:rsidRPr="00061EFE" w:rsidRDefault="000D2843" w:rsidP="00061EFE">
      <w:pPr>
        <w:numPr>
          <w:ilvl w:val="0"/>
          <w:numId w:val="7"/>
        </w:numPr>
        <w:rPr>
          <w:rFonts w:cs="Arial"/>
          <w:szCs w:val="24"/>
        </w:rPr>
      </w:pPr>
      <w:hyperlink r:id="rId24" w:tgtFrame="_blank" w:history="1">
        <w:r w:rsidR="00061EFE" w:rsidRPr="00061EFE">
          <w:rPr>
            <w:rStyle w:val="Hyperlink"/>
            <w:rFonts w:cs="Arial"/>
            <w:b/>
            <w:bCs/>
            <w:szCs w:val="24"/>
          </w:rPr>
          <w:t>The essential trustee: what you need to know, what you need to do (CC3)</w:t>
        </w:r>
      </w:hyperlink>
    </w:p>
    <w:p w14:paraId="17BDA033" w14:textId="77777777" w:rsidR="00061EFE" w:rsidRPr="00061EFE" w:rsidRDefault="000D2843" w:rsidP="00061EFE">
      <w:pPr>
        <w:numPr>
          <w:ilvl w:val="0"/>
          <w:numId w:val="7"/>
        </w:numPr>
        <w:rPr>
          <w:rFonts w:cs="Arial"/>
          <w:szCs w:val="24"/>
        </w:rPr>
      </w:pPr>
      <w:hyperlink r:id="rId25" w:tgtFrame="_blank" w:history="1">
        <w:r w:rsidR="00061EFE" w:rsidRPr="00061EFE">
          <w:rPr>
            <w:rStyle w:val="Hyperlink"/>
            <w:rFonts w:cs="Arial"/>
            <w:b/>
            <w:bCs/>
            <w:szCs w:val="24"/>
          </w:rPr>
          <w:t>Charity governance, finance and resilience: 15 questions trustees should ask</w:t>
        </w:r>
      </w:hyperlink>
    </w:p>
    <w:p w14:paraId="15E00608" w14:textId="1A715CFD" w:rsidR="00C92C1A" w:rsidRPr="00B0674F" w:rsidRDefault="00C92C1A" w:rsidP="00061EFE">
      <w:pPr>
        <w:rPr>
          <w:rFonts w:cs="Arial"/>
          <w:szCs w:val="24"/>
        </w:rPr>
      </w:pPr>
      <w:r w:rsidRPr="00B0674F">
        <w:rPr>
          <w:rFonts w:cs="Arial"/>
          <w:szCs w:val="24"/>
        </w:rPr>
        <w:t>From the Charity Commission (Northern Ireland)</w:t>
      </w:r>
    </w:p>
    <w:p w14:paraId="31EA1CFA" w14:textId="77777777" w:rsidR="00B0674F" w:rsidRPr="00B0674F" w:rsidRDefault="000D2843" w:rsidP="00B0674F">
      <w:pPr>
        <w:numPr>
          <w:ilvl w:val="0"/>
          <w:numId w:val="7"/>
        </w:numPr>
        <w:rPr>
          <w:u w:val="single"/>
        </w:rPr>
      </w:pPr>
      <w:hyperlink r:id="rId26" w:history="1">
        <w:r w:rsidR="00B0674F" w:rsidRPr="00B0674F">
          <w:rPr>
            <w:rStyle w:val="Hyperlink"/>
            <w:b/>
            <w:bCs/>
          </w:rPr>
          <w:t>Running your charity</w:t>
        </w:r>
      </w:hyperlink>
    </w:p>
    <w:p w14:paraId="7A3B87C1" w14:textId="77777777" w:rsidR="00061EFE" w:rsidRPr="00061EFE" w:rsidRDefault="00061EFE" w:rsidP="00061EFE">
      <w:pPr>
        <w:rPr>
          <w:rFonts w:cs="Arial"/>
          <w:szCs w:val="24"/>
        </w:rPr>
      </w:pPr>
      <w:r w:rsidRPr="00061EFE">
        <w:rPr>
          <w:rFonts w:cs="Arial"/>
          <w:szCs w:val="24"/>
        </w:rPr>
        <w:lastRenderedPageBreak/>
        <w:t>From the Scottish Charity Regulator (OSCR)</w:t>
      </w:r>
    </w:p>
    <w:p w14:paraId="58D3FBA9" w14:textId="77777777" w:rsidR="00061EFE" w:rsidRPr="00061EFE" w:rsidRDefault="000D2843" w:rsidP="00061EFE">
      <w:pPr>
        <w:numPr>
          <w:ilvl w:val="0"/>
          <w:numId w:val="8"/>
        </w:numPr>
        <w:rPr>
          <w:rFonts w:cs="Arial"/>
          <w:szCs w:val="24"/>
        </w:rPr>
      </w:pPr>
      <w:hyperlink r:id="rId27" w:tgtFrame="_blank" w:history="1">
        <w:r w:rsidR="00061EFE" w:rsidRPr="00061EFE">
          <w:rPr>
            <w:rStyle w:val="Hyperlink"/>
            <w:rFonts w:cs="Arial"/>
            <w:b/>
            <w:bCs/>
            <w:szCs w:val="24"/>
          </w:rPr>
          <w:t>Legal duties and responsibilities of trustees</w:t>
        </w:r>
      </w:hyperlink>
    </w:p>
    <w:p w14:paraId="6100DD5B" w14:textId="56A95F65" w:rsidR="00054F98" w:rsidRDefault="00054F98" w:rsidP="00A0114B">
      <w:pPr>
        <w:pStyle w:val="Heading1"/>
      </w:pPr>
      <w:bookmarkStart w:id="5" w:name="_Charity_Governance_Code"/>
      <w:bookmarkEnd w:id="5"/>
      <w:r>
        <w:t>Charity Governance Code</w:t>
      </w:r>
    </w:p>
    <w:p w14:paraId="6D0A1097" w14:textId="1A429B17" w:rsidR="00054F98" w:rsidRPr="00054F98" w:rsidRDefault="00054F98" w:rsidP="00054F98">
      <w:r w:rsidRPr="00054F98">
        <w:t>Th</w:t>
      </w:r>
      <w:r>
        <w:t>e Charity Governance</w:t>
      </w:r>
      <w:r w:rsidRPr="00054F98">
        <w:t xml:space="preserve"> Code is a practical tool to help develop high standards of governance.</w:t>
      </w:r>
      <w:r>
        <w:t xml:space="preserve"> </w:t>
      </w:r>
      <w:r w:rsidRPr="00054F98">
        <w:t>Th</w:t>
      </w:r>
      <w:r>
        <w:t>e</w:t>
      </w:r>
      <w:r w:rsidRPr="00054F98">
        <w:t xml:space="preserve"> Code is intended for use by charities registered in England and Wales</w:t>
      </w:r>
      <w:r>
        <w:t xml:space="preserve"> but m</w:t>
      </w:r>
      <w:r w:rsidRPr="00054F98">
        <w:t xml:space="preserve">uch of it will also apply to other not-for-profit organisations that deliver a public or community benefit and those with a social purpose. </w:t>
      </w:r>
    </w:p>
    <w:p w14:paraId="72886CCF" w14:textId="41B53C67" w:rsidR="00054F98" w:rsidRPr="00054F98" w:rsidRDefault="00E73453" w:rsidP="00054F98">
      <w:r>
        <w:t>T</w:t>
      </w:r>
      <w:r w:rsidR="00054F98" w:rsidRPr="00054F98">
        <w:t xml:space="preserve">he Code sets </w:t>
      </w:r>
      <w:r>
        <w:t>out seven</w:t>
      </w:r>
      <w:r w:rsidR="00054F98" w:rsidRPr="00054F98">
        <w:t xml:space="preserve"> principles </w:t>
      </w:r>
      <w:r>
        <w:t xml:space="preserve">of good governance. </w:t>
      </w:r>
      <w:r w:rsidRPr="00E73453">
        <w:t>Each principle in the Code has a brief description, a rationale (the reasons why it is important), key outcomes (what you would expect to see if the principle w</w:t>
      </w:r>
      <w:r w:rsidR="00B72229">
        <w:t>as</w:t>
      </w:r>
      <w:r w:rsidRPr="00E73453">
        <w:t xml:space="preserve"> adopted) and recommended practice (what a charity might do to implement the principle).</w:t>
      </w:r>
      <w:r>
        <w:t xml:space="preserve"> The Code also includes a diagnostic tool to help you work towards achieving the principles.  </w:t>
      </w:r>
    </w:p>
    <w:p w14:paraId="16A3AA1C" w14:textId="38D9112C" w:rsidR="00054F98" w:rsidRPr="00E73453" w:rsidRDefault="004604B8" w:rsidP="00054F98">
      <w:pPr>
        <w:rPr>
          <w:b/>
          <w:bCs/>
        </w:rPr>
      </w:pPr>
      <w:r>
        <w:t xml:space="preserve">You can download the code and associated tools here - </w:t>
      </w:r>
      <w:hyperlink r:id="rId28" w:history="1">
        <w:r w:rsidR="00E73453" w:rsidRPr="00E73453">
          <w:rPr>
            <w:rStyle w:val="Hyperlink"/>
            <w:b/>
            <w:bCs/>
          </w:rPr>
          <w:t>Charity Governance Code</w:t>
        </w:r>
      </w:hyperlink>
    </w:p>
    <w:p w14:paraId="42594573" w14:textId="77777777" w:rsidR="00E73453" w:rsidRDefault="00E73453" w:rsidP="00E73453">
      <w:pPr>
        <w:spacing w:after="0" w:line="240" w:lineRule="auto"/>
        <w:rPr>
          <w:rFonts w:cs="Arial"/>
          <w:szCs w:val="24"/>
        </w:rPr>
      </w:pPr>
    </w:p>
    <w:p w14:paraId="155DC1E7" w14:textId="31877B9C" w:rsidR="00E73453" w:rsidRDefault="00296272" w:rsidP="00A0114B">
      <w:pPr>
        <w:pStyle w:val="Heading1"/>
        <w:rPr>
          <w:rFonts w:eastAsia="Times New Roman"/>
          <w:lang w:eastAsia="en-GB"/>
        </w:rPr>
      </w:pPr>
      <w:bookmarkStart w:id="6" w:name="_Policies"/>
      <w:bookmarkEnd w:id="6"/>
      <w:r>
        <w:rPr>
          <w:rFonts w:eastAsia="Times New Roman"/>
          <w:lang w:eastAsia="en-GB"/>
        </w:rPr>
        <w:t>Policies</w:t>
      </w:r>
    </w:p>
    <w:p w14:paraId="0360DE90" w14:textId="5FD8DFAD" w:rsidR="00E73453" w:rsidRPr="00E73453" w:rsidRDefault="00296272" w:rsidP="00E73453">
      <w:pPr>
        <w:spacing w:after="0" w:line="240" w:lineRule="auto"/>
        <w:rPr>
          <w:rFonts w:eastAsia="Times New Roman" w:cs="Arial"/>
          <w:kern w:val="2"/>
          <w:szCs w:val="24"/>
          <w:lang w:val="en-US"/>
          <w14:ligatures w14:val="standardContextual"/>
        </w:rPr>
      </w:pPr>
      <w:r>
        <w:rPr>
          <w:rFonts w:eastAsia="Times New Roman" w:cs="Arial"/>
          <w:kern w:val="2"/>
          <w:szCs w:val="24"/>
          <w:lang w:val="en-US"/>
          <w14:ligatures w14:val="standardContextual"/>
        </w:rPr>
        <w:t xml:space="preserve">A central aspect of governance is ensuring that you comply with your legal obligations and have appropriate policies and procedures in place. Good </w:t>
      </w:r>
      <w:r w:rsidR="00E73453" w:rsidRPr="00E73453">
        <w:rPr>
          <w:rFonts w:eastAsia="Times New Roman" w:cs="Arial"/>
          <w:kern w:val="2"/>
          <w:szCs w:val="24"/>
          <w:lang w:val="en-US"/>
          <w14:ligatures w14:val="standardContextual"/>
        </w:rPr>
        <w:t>polic</w:t>
      </w:r>
      <w:r>
        <w:rPr>
          <w:rFonts w:eastAsia="Times New Roman" w:cs="Arial"/>
          <w:kern w:val="2"/>
          <w:szCs w:val="24"/>
          <w:lang w:val="en-US"/>
          <w14:ligatures w14:val="standardContextual"/>
        </w:rPr>
        <w:t xml:space="preserve">ies will help your organisation run smoothly, and also protect the organisation if something goes wrong. The range of policies that you will need will depend upon the size and nature of your </w:t>
      </w:r>
      <w:proofErr w:type="gramStart"/>
      <w:r>
        <w:rPr>
          <w:rFonts w:eastAsia="Times New Roman" w:cs="Arial"/>
          <w:kern w:val="2"/>
          <w:szCs w:val="24"/>
          <w:lang w:val="en-US"/>
          <w14:ligatures w14:val="standardContextual"/>
        </w:rPr>
        <w:t>activities</w:t>
      </w:r>
      <w:proofErr w:type="gramEnd"/>
      <w:r>
        <w:rPr>
          <w:rFonts w:eastAsia="Times New Roman" w:cs="Arial"/>
          <w:kern w:val="2"/>
          <w:szCs w:val="24"/>
          <w:lang w:val="en-US"/>
          <w14:ligatures w14:val="standardContextual"/>
        </w:rPr>
        <w:t xml:space="preserve"> but we have highlighted some below and provided some links to useful resources</w:t>
      </w:r>
      <w:r w:rsidR="00B72229">
        <w:rPr>
          <w:rFonts w:eastAsia="Times New Roman" w:cs="Arial"/>
          <w:kern w:val="2"/>
          <w:szCs w:val="24"/>
          <w:lang w:val="en-US"/>
          <w14:ligatures w14:val="standardContextual"/>
        </w:rPr>
        <w:t>.</w:t>
      </w:r>
      <w:r>
        <w:rPr>
          <w:rFonts w:eastAsia="Times New Roman" w:cs="Arial"/>
          <w:kern w:val="2"/>
          <w:szCs w:val="24"/>
          <w:lang w:val="en-US"/>
          <w14:ligatures w14:val="standardContextual"/>
        </w:rPr>
        <w:t xml:space="preserve"> </w:t>
      </w:r>
      <w:r w:rsidR="00B72229">
        <w:rPr>
          <w:rFonts w:eastAsia="Times New Roman" w:cs="Arial"/>
          <w:kern w:val="2"/>
          <w:szCs w:val="24"/>
          <w:lang w:val="en-US"/>
          <w14:ligatures w14:val="standardContextual"/>
        </w:rPr>
        <w:t>Please note, t</w:t>
      </w:r>
      <w:r>
        <w:rPr>
          <w:rFonts w:eastAsia="Times New Roman" w:cs="Arial"/>
          <w:kern w:val="2"/>
          <w:szCs w:val="24"/>
          <w:lang w:val="en-US"/>
          <w14:ligatures w14:val="standardContextual"/>
        </w:rPr>
        <w:t xml:space="preserve">his is not an exhaustive </w:t>
      </w:r>
      <w:proofErr w:type="gramStart"/>
      <w:r>
        <w:rPr>
          <w:rFonts w:eastAsia="Times New Roman" w:cs="Arial"/>
          <w:kern w:val="2"/>
          <w:szCs w:val="24"/>
          <w:lang w:val="en-US"/>
          <w14:ligatures w14:val="standardContextual"/>
        </w:rPr>
        <w:t>list</w:t>
      </w:r>
      <w:proofErr w:type="gramEnd"/>
      <w:r>
        <w:rPr>
          <w:rFonts w:eastAsia="Times New Roman" w:cs="Arial"/>
          <w:kern w:val="2"/>
          <w:szCs w:val="24"/>
          <w:lang w:val="en-US"/>
          <w14:ligatures w14:val="standardContextual"/>
        </w:rPr>
        <w:t xml:space="preserve"> and you must make sure that you put in place the policies that are </w:t>
      </w:r>
      <w:r w:rsidR="00B72229">
        <w:rPr>
          <w:rFonts w:eastAsia="Times New Roman" w:cs="Arial"/>
          <w:kern w:val="2"/>
          <w:szCs w:val="24"/>
          <w:lang w:val="en-US"/>
          <w14:ligatures w14:val="standardContextual"/>
        </w:rPr>
        <w:t xml:space="preserve">relevant and </w:t>
      </w:r>
      <w:r>
        <w:rPr>
          <w:rFonts w:eastAsia="Times New Roman" w:cs="Arial"/>
          <w:kern w:val="2"/>
          <w:szCs w:val="24"/>
          <w:lang w:val="en-US"/>
          <w14:ligatures w14:val="standardContextual"/>
        </w:rPr>
        <w:t xml:space="preserve">appropriate for your </w:t>
      </w:r>
      <w:proofErr w:type="spellStart"/>
      <w:r>
        <w:rPr>
          <w:rFonts w:eastAsia="Times New Roman" w:cs="Arial"/>
          <w:kern w:val="2"/>
          <w:szCs w:val="24"/>
          <w:lang w:val="en-US"/>
          <w14:ligatures w14:val="standardContextual"/>
        </w:rPr>
        <w:t>organisation</w:t>
      </w:r>
      <w:proofErr w:type="spellEnd"/>
      <w:r>
        <w:rPr>
          <w:rFonts w:eastAsia="Times New Roman" w:cs="Arial"/>
          <w:kern w:val="2"/>
          <w:szCs w:val="24"/>
          <w:lang w:val="en-US"/>
          <w14:ligatures w14:val="standardContextual"/>
        </w:rPr>
        <w:t xml:space="preserve">. </w:t>
      </w:r>
      <w:r w:rsidR="00E73453" w:rsidRPr="00E73453">
        <w:rPr>
          <w:rFonts w:eastAsia="Times New Roman" w:cs="Arial"/>
          <w:kern w:val="2"/>
          <w:szCs w:val="24"/>
          <w:lang w:val="en-US"/>
          <w14:ligatures w14:val="standardContextual"/>
        </w:rPr>
        <w:t xml:space="preserve"> </w:t>
      </w:r>
    </w:p>
    <w:p w14:paraId="3646E27A" w14:textId="77777777" w:rsidR="00E73453" w:rsidRPr="00E73453" w:rsidRDefault="00E73453" w:rsidP="00E73453">
      <w:pPr>
        <w:spacing w:after="0" w:line="240" w:lineRule="auto"/>
        <w:rPr>
          <w:rFonts w:eastAsia="Times New Roman" w:cs="Arial"/>
          <w:kern w:val="2"/>
          <w:szCs w:val="24"/>
          <w:lang w:val="en-US"/>
          <w14:ligatures w14:val="standardContextual"/>
        </w:rPr>
      </w:pPr>
    </w:p>
    <w:p w14:paraId="586B2395" w14:textId="77777777" w:rsidR="00E73453" w:rsidRPr="00E73453" w:rsidRDefault="00E73453" w:rsidP="00E73453">
      <w:pPr>
        <w:numPr>
          <w:ilvl w:val="0"/>
          <w:numId w:val="10"/>
        </w:numPr>
        <w:spacing w:after="0" w:line="240" w:lineRule="auto"/>
        <w:rPr>
          <w:rFonts w:eastAsia="Times New Roman" w:cs="Arial"/>
          <w:b/>
          <w:bCs/>
          <w:kern w:val="2"/>
          <w:szCs w:val="24"/>
          <w:lang w:val="en-US"/>
          <w14:ligatures w14:val="standardContextual"/>
        </w:rPr>
      </w:pPr>
      <w:r w:rsidRPr="00E73453">
        <w:rPr>
          <w:rFonts w:eastAsia="Times New Roman" w:cs="Arial"/>
          <w:b/>
          <w:bCs/>
          <w:kern w:val="2"/>
          <w:szCs w:val="24"/>
          <w:lang w:val="en-US"/>
          <w14:ligatures w14:val="standardContextual"/>
        </w:rPr>
        <w:t>Health and safety policy</w:t>
      </w:r>
    </w:p>
    <w:p w14:paraId="2140ECFD" w14:textId="3297E71B" w:rsidR="00E73453" w:rsidRPr="00E73453" w:rsidRDefault="00E73453" w:rsidP="00E73453">
      <w:pPr>
        <w:spacing w:after="0" w:line="240" w:lineRule="auto"/>
        <w:ind w:left="720"/>
        <w:rPr>
          <w:rFonts w:eastAsia="Times New Roman" w:cs="Arial"/>
          <w:kern w:val="2"/>
          <w:szCs w:val="24"/>
          <w:lang w:val="en-US"/>
          <w14:ligatures w14:val="standardContextual"/>
        </w:rPr>
      </w:pPr>
      <w:r w:rsidRPr="00E73453">
        <w:rPr>
          <w:rFonts w:eastAsia="Times New Roman" w:cs="Arial"/>
          <w:kern w:val="2"/>
          <w:szCs w:val="24"/>
          <w:lang w:val="en-US"/>
          <w14:ligatures w14:val="standardContextual"/>
        </w:rPr>
        <w:t xml:space="preserve">If you employ staff </w:t>
      </w:r>
      <w:r w:rsidR="00296272">
        <w:rPr>
          <w:rFonts w:eastAsia="Times New Roman" w:cs="Arial"/>
          <w:kern w:val="2"/>
          <w:szCs w:val="24"/>
          <w:lang w:val="en-US"/>
          <w14:ligatures w14:val="standardContextual"/>
        </w:rPr>
        <w:t xml:space="preserve">or have control of a building, </w:t>
      </w:r>
      <w:r w:rsidRPr="00E73453">
        <w:rPr>
          <w:rFonts w:eastAsia="Times New Roman" w:cs="Arial"/>
          <w:kern w:val="2"/>
          <w:szCs w:val="24"/>
          <w:lang w:val="en-US"/>
          <w14:ligatures w14:val="standardContextual"/>
        </w:rPr>
        <w:t xml:space="preserve">you have specific legal responsibilities that are set out in Health &amp; Safety at Work legislation. Even if you don’t have staff, you will still have a general duty of care to volunteers and visitors. The legal position is set out on the </w:t>
      </w:r>
      <w:hyperlink r:id="rId29" w:history="1">
        <w:r w:rsidRPr="00E73453">
          <w:rPr>
            <w:rFonts w:eastAsia="Times New Roman" w:cs="Arial"/>
            <w:color w:val="0563C1"/>
            <w:kern w:val="2"/>
            <w:szCs w:val="24"/>
            <w:u w:val="single"/>
            <w:lang w:val="en-US"/>
            <w14:ligatures w14:val="standardContextual"/>
          </w:rPr>
          <w:t>HSE website</w:t>
        </w:r>
      </w:hyperlink>
      <w:r w:rsidRPr="00E73453">
        <w:rPr>
          <w:rFonts w:eastAsia="Times New Roman" w:cs="Arial"/>
          <w:kern w:val="2"/>
          <w:szCs w:val="24"/>
          <w:lang w:val="en-US"/>
          <w14:ligatures w14:val="standardContextual"/>
        </w:rPr>
        <w:t xml:space="preserve"> where you can also find guidance on creating your </w:t>
      </w:r>
      <w:hyperlink r:id="rId30" w:history="1">
        <w:r w:rsidRPr="00E73453">
          <w:rPr>
            <w:rFonts w:eastAsia="Times New Roman" w:cs="Arial"/>
            <w:color w:val="0563C1"/>
            <w:kern w:val="2"/>
            <w:szCs w:val="24"/>
            <w:u w:val="single"/>
            <w:lang w:val="en-US"/>
            <w14:ligatures w14:val="standardContextual"/>
          </w:rPr>
          <w:t>policy</w:t>
        </w:r>
      </w:hyperlink>
      <w:r w:rsidRPr="00E73453">
        <w:rPr>
          <w:rFonts w:eastAsia="Times New Roman" w:cs="Arial"/>
          <w:kern w:val="2"/>
          <w:szCs w:val="24"/>
          <w:lang w:val="en-US"/>
          <w14:ligatures w14:val="standardContextual"/>
        </w:rPr>
        <w:t xml:space="preserve">. </w:t>
      </w:r>
    </w:p>
    <w:p w14:paraId="52D061ED" w14:textId="77777777" w:rsidR="00E73453" w:rsidRPr="00E73FF0" w:rsidRDefault="00E73453" w:rsidP="00E73453">
      <w:pPr>
        <w:numPr>
          <w:ilvl w:val="0"/>
          <w:numId w:val="10"/>
        </w:numPr>
        <w:spacing w:after="0" w:line="240" w:lineRule="auto"/>
        <w:rPr>
          <w:rFonts w:eastAsia="Times New Roman" w:cs="Arial"/>
          <w:b/>
          <w:bCs/>
          <w:kern w:val="2"/>
          <w:szCs w:val="24"/>
          <w14:ligatures w14:val="standardContextual"/>
        </w:rPr>
      </w:pPr>
      <w:r w:rsidRPr="00E73FF0">
        <w:rPr>
          <w:rFonts w:eastAsia="Times New Roman" w:cs="Arial"/>
          <w:b/>
          <w:bCs/>
          <w:kern w:val="2"/>
          <w:szCs w:val="24"/>
          <w14:ligatures w14:val="standardContextual"/>
        </w:rPr>
        <w:t>Data protection and privacy</w:t>
      </w:r>
    </w:p>
    <w:p w14:paraId="1F49ADE5" w14:textId="1F1635EF" w:rsidR="00E73453" w:rsidRPr="00E73FF0" w:rsidRDefault="00E73453" w:rsidP="00E73453">
      <w:pPr>
        <w:spacing w:after="0" w:line="240" w:lineRule="auto"/>
        <w:ind w:left="720"/>
        <w:rPr>
          <w:rFonts w:eastAsia="Times New Roman" w:cs="Arial"/>
          <w:kern w:val="2"/>
          <w:szCs w:val="24"/>
          <w14:ligatures w14:val="standardContextual"/>
        </w:rPr>
      </w:pPr>
      <w:r w:rsidRPr="00E73FF0">
        <w:rPr>
          <w:rFonts w:eastAsia="Times New Roman" w:cs="Arial"/>
          <w:kern w:val="2"/>
          <w:szCs w:val="24"/>
          <w14:ligatures w14:val="standardContextual"/>
        </w:rPr>
        <w:t>The</w:t>
      </w:r>
      <w:r w:rsidR="00823342" w:rsidRPr="00E73FF0">
        <w:rPr>
          <w:rFonts w:eastAsia="Times New Roman" w:cs="Arial"/>
          <w:kern w:val="2"/>
          <w:szCs w:val="24"/>
          <w14:ligatures w14:val="standardContextual"/>
        </w:rPr>
        <w:t>re is legal obligation on</w:t>
      </w:r>
      <w:r w:rsidRPr="00E73FF0">
        <w:rPr>
          <w:rFonts w:eastAsia="Times New Roman" w:cs="Arial"/>
          <w:kern w:val="2"/>
          <w:szCs w:val="24"/>
          <w14:ligatures w14:val="standardContextual"/>
        </w:rPr>
        <w:t xml:space="preserve"> organisations to have clear policies </w:t>
      </w:r>
      <w:r w:rsidR="00823342" w:rsidRPr="00E73FF0">
        <w:rPr>
          <w:rFonts w:eastAsia="Times New Roman" w:cs="Arial"/>
          <w:kern w:val="2"/>
          <w:szCs w:val="24"/>
          <w14:ligatures w14:val="standardContextual"/>
        </w:rPr>
        <w:t xml:space="preserve">in place </w:t>
      </w:r>
      <w:r w:rsidRPr="00E73FF0">
        <w:rPr>
          <w:rFonts w:eastAsia="Times New Roman" w:cs="Arial"/>
          <w:kern w:val="2"/>
          <w:szCs w:val="24"/>
          <w14:ligatures w14:val="standardContextual"/>
        </w:rPr>
        <w:t xml:space="preserve">if they store any personal data. The Information Commissioner’s Office has a range of </w:t>
      </w:r>
      <w:hyperlink r:id="rId31" w:history="1">
        <w:r w:rsidRPr="00E73FF0">
          <w:rPr>
            <w:rFonts w:eastAsia="Times New Roman" w:cs="Arial"/>
            <w:color w:val="0563C1"/>
            <w:kern w:val="2"/>
            <w:szCs w:val="24"/>
            <w:u w:val="single"/>
            <w14:ligatures w14:val="standardContextual"/>
          </w:rPr>
          <w:t>guidance and resources</w:t>
        </w:r>
      </w:hyperlink>
      <w:r w:rsidRPr="00E73FF0">
        <w:rPr>
          <w:rFonts w:eastAsia="Times New Roman" w:cs="Arial"/>
          <w:kern w:val="2"/>
          <w:szCs w:val="24"/>
          <w14:ligatures w14:val="standardContextual"/>
        </w:rPr>
        <w:t xml:space="preserve"> on all issues to do with </w:t>
      </w:r>
      <w:r w:rsidR="00F230B1">
        <w:rPr>
          <w:rFonts w:eastAsia="Times New Roman" w:cs="Arial"/>
          <w:kern w:val="2"/>
          <w:szCs w:val="24"/>
          <w14:ligatures w14:val="standardContextual"/>
        </w:rPr>
        <w:t>General Data Protection Regulation (</w:t>
      </w:r>
      <w:r w:rsidRPr="00E73FF0">
        <w:rPr>
          <w:rFonts w:eastAsia="Times New Roman" w:cs="Arial"/>
          <w:kern w:val="2"/>
          <w:szCs w:val="24"/>
          <w14:ligatures w14:val="standardContextual"/>
        </w:rPr>
        <w:t>GDPR</w:t>
      </w:r>
      <w:r w:rsidR="00F230B1">
        <w:rPr>
          <w:rFonts w:eastAsia="Times New Roman" w:cs="Arial"/>
          <w:kern w:val="2"/>
          <w:szCs w:val="24"/>
          <w14:ligatures w14:val="standardContextual"/>
        </w:rPr>
        <w:t>)</w:t>
      </w:r>
      <w:r w:rsidRPr="00E73FF0">
        <w:rPr>
          <w:rFonts w:eastAsia="Times New Roman" w:cs="Arial"/>
          <w:kern w:val="2"/>
          <w:szCs w:val="24"/>
          <w14:ligatures w14:val="standardContextual"/>
        </w:rPr>
        <w:t xml:space="preserve"> and a section dedicated to the needs of </w:t>
      </w:r>
      <w:hyperlink r:id="rId32" w:history="1">
        <w:r w:rsidRPr="00E73FF0">
          <w:rPr>
            <w:rFonts w:eastAsia="Times New Roman" w:cs="Arial"/>
            <w:color w:val="0563C1"/>
            <w:kern w:val="2"/>
            <w:szCs w:val="24"/>
            <w:u w:val="single"/>
            <w14:ligatures w14:val="standardContextual"/>
          </w:rPr>
          <w:t>small organisations</w:t>
        </w:r>
      </w:hyperlink>
      <w:r w:rsidRPr="00E73FF0">
        <w:rPr>
          <w:rFonts w:eastAsia="Times New Roman" w:cs="Arial"/>
          <w:kern w:val="2"/>
          <w:szCs w:val="24"/>
          <w14:ligatures w14:val="standardContextual"/>
        </w:rPr>
        <w:t xml:space="preserve">. </w:t>
      </w:r>
    </w:p>
    <w:p w14:paraId="68A0FA23" w14:textId="77777777" w:rsidR="00E73453" w:rsidRPr="00E73FF0" w:rsidRDefault="00E73453" w:rsidP="00E73453">
      <w:pPr>
        <w:numPr>
          <w:ilvl w:val="0"/>
          <w:numId w:val="10"/>
        </w:numPr>
        <w:spacing w:after="0" w:line="240" w:lineRule="auto"/>
        <w:rPr>
          <w:rFonts w:eastAsia="Times New Roman" w:cs="Arial"/>
          <w:b/>
          <w:bCs/>
          <w:kern w:val="2"/>
          <w:szCs w:val="24"/>
          <w14:ligatures w14:val="standardContextual"/>
        </w:rPr>
      </w:pPr>
      <w:r w:rsidRPr="00E73FF0">
        <w:rPr>
          <w:rFonts w:eastAsia="Times New Roman" w:cs="Arial"/>
          <w:b/>
          <w:bCs/>
          <w:kern w:val="2"/>
          <w:szCs w:val="24"/>
          <w14:ligatures w14:val="standardContextual"/>
        </w:rPr>
        <w:t xml:space="preserve">Employment policies </w:t>
      </w:r>
    </w:p>
    <w:p w14:paraId="71BB975F" w14:textId="203061E2" w:rsidR="00733E86" w:rsidRDefault="000D2843" w:rsidP="00790587">
      <w:pPr>
        <w:spacing w:after="0" w:line="240" w:lineRule="auto"/>
        <w:ind w:left="720"/>
        <w:rPr>
          <w:rFonts w:eastAsia="Times New Roman" w:cs="Arial"/>
          <w:kern w:val="2"/>
          <w:szCs w:val="24"/>
          <w14:ligatures w14:val="standardContextual"/>
        </w:rPr>
      </w:pPr>
      <w:hyperlink r:id="rId33" w:history="1">
        <w:r w:rsidR="00E73453" w:rsidRPr="00E73FF0">
          <w:rPr>
            <w:rFonts w:eastAsia="Times New Roman" w:cs="Arial"/>
            <w:color w:val="0563C1"/>
            <w:kern w:val="2"/>
            <w:szCs w:val="24"/>
            <w:u w:val="single"/>
            <w14:ligatures w14:val="standardContextual"/>
          </w:rPr>
          <w:t>ACAS website</w:t>
        </w:r>
      </w:hyperlink>
      <w:r w:rsidR="00E73453" w:rsidRPr="00E73FF0">
        <w:rPr>
          <w:rFonts w:eastAsia="Times New Roman" w:cs="Arial"/>
          <w:kern w:val="2"/>
          <w:szCs w:val="24"/>
          <w14:ligatures w14:val="standardContextual"/>
        </w:rPr>
        <w:t xml:space="preserve"> has</w:t>
      </w:r>
      <w:r w:rsidR="00296272" w:rsidRPr="00E73FF0">
        <w:rPr>
          <w:rFonts w:eastAsia="Times New Roman" w:cs="Arial"/>
          <w:kern w:val="2"/>
          <w:szCs w:val="24"/>
          <w14:ligatures w14:val="standardContextual"/>
        </w:rPr>
        <w:t xml:space="preserve"> a range of </w:t>
      </w:r>
      <w:r w:rsidR="00E73453" w:rsidRPr="00E73FF0">
        <w:rPr>
          <w:rFonts w:eastAsia="Times New Roman" w:cs="Arial"/>
          <w:kern w:val="2"/>
          <w:szCs w:val="24"/>
          <w14:ligatures w14:val="standardContextual"/>
        </w:rPr>
        <w:t xml:space="preserve">templates </w:t>
      </w:r>
      <w:r w:rsidR="00296272" w:rsidRPr="00E73FF0">
        <w:rPr>
          <w:rFonts w:eastAsia="Times New Roman" w:cs="Arial"/>
          <w:kern w:val="2"/>
          <w:szCs w:val="24"/>
          <w14:ligatures w14:val="standardContextual"/>
        </w:rPr>
        <w:t xml:space="preserve">relating to employment issues. </w:t>
      </w:r>
      <w:r w:rsidR="00E73453" w:rsidRPr="00E73FF0">
        <w:rPr>
          <w:rFonts w:eastAsia="Times New Roman" w:cs="Arial"/>
          <w:kern w:val="2"/>
          <w:szCs w:val="24"/>
          <w14:ligatures w14:val="standardContextual"/>
        </w:rPr>
        <w:t xml:space="preserve"> </w:t>
      </w:r>
    </w:p>
    <w:p w14:paraId="45B90C90" w14:textId="77777777" w:rsidR="00790587" w:rsidRDefault="00790587" w:rsidP="00790587">
      <w:pPr>
        <w:spacing w:after="0" w:line="240" w:lineRule="auto"/>
        <w:ind w:left="720"/>
        <w:rPr>
          <w:rFonts w:eastAsia="Times New Roman" w:cs="Arial"/>
          <w:kern w:val="2"/>
          <w:szCs w:val="24"/>
          <w14:ligatures w14:val="standardContextual"/>
        </w:rPr>
      </w:pPr>
    </w:p>
    <w:p w14:paraId="624B94A2" w14:textId="77777777" w:rsidR="00790587" w:rsidRPr="00E73FF0" w:rsidRDefault="00790587" w:rsidP="00790587">
      <w:pPr>
        <w:spacing w:after="0" w:line="240" w:lineRule="auto"/>
        <w:ind w:left="720"/>
        <w:rPr>
          <w:rFonts w:eastAsia="Times New Roman" w:cs="Arial"/>
          <w:kern w:val="2"/>
          <w:szCs w:val="24"/>
          <w14:ligatures w14:val="standardContextual"/>
        </w:rPr>
      </w:pPr>
    </w:p>
    <w:p w14:paraId="29E40597" w14:textId="77777777" w:rsidR="00E73453" w:rsidRPr="00E73FF0" w:rsidRDefault="00E73453" w:rsidP="00E73453">
      <w:pPr>
        <w:numPr>
          <w:ilvl w:val="0"/>
          <w:numId w:val="10"/>
        </w:numPr>
        <w:spacing w:after="0" w:line="240" w:lineRule="auto"/>
        <w:rPr>
          <w:rFonts w:eastAsia="Times New Roman" w:cs="Arial"/>
          <w:b/>
          <w:bCs/>
          <w:kern w:val="2"/>
          <w:szCs w:val="24"/>
          <w14:ligatures w14:val="standardContextual"/>
        </w:rPr>
      </w:pPr>
      <w:r w:rsidRPr="00E73FF0">
        <w:rPr>
          <w:rFonts w:eastAsia="Times New Roman" w:cs="Arial"/>
          <w:b/>
          <w:bCs/>
          <w:kern w:val="2"/>
          <w:szCs w:val="24"/>
          <w14:ligatures w14:val="standardContextual"/>
        </w:rPr>
        <w:t>Volunteer code or policy</w:t>
      </w:r>
    </w:p>
    <w:p w14:paraId="2BB734FF" w14:textId="5BDE4D3C" w:rsidR="00E73453" w:rsidRPr="00E73FF0" w:rsidRDefault="00823342" w:rsidP="00E73453">
      <w:pPr>
        <w:spacing w:after="0" w:line="240" w:lineRule="auto"/>
        <w:ind w:left="720"/>
        <w:rPr>
          <w:rFonts w:eastAsia="Times New Roman" w:cs="Arial"/>
          <w:kern w:val="2"/>
          <w:szCs w:val="24"/>
          <w14:ligatures w14:val="standardContextual"/>
        </w:rPr>
      </w:pPr>
      <w:r w:rsidRPr="00E73FF0">
        <w:rPr>
          <w:rFonts w:eastAsia="Times New Roman" w:cs="Arial"/>
          <w:kern w:val="2"/>
          <w:szCs w:val="24"/>
          <w14:ligatures w14:val="standardContextual"/>
        </w:rPr>
        <w:t xml:space="preserve">If your organisation has volunteers, then you should put in place a volunteer policy or code of conduct to set out the role of volunteers in your organisation and how they will be treated. </w:t>
      </w:r>
      <w:r w:rsidR="00F230B1">
        <w:t>National Council for Voluntary Organisations</w:t>
      </w:r>
      <w:r w:rsidR="00F230B1" w:rsidRPr="00E73FF0">
        <w:rPr>
          <w:rFonts w:eastAsia="Times New Roman" w:cs="Arial"/>
          <w:kern w:val="2"/>
          <w:szCs w:val="24"/>
          <w14:ligatures w14:val="standardContextual"/>
        </w:rPr>
        <w:t xml:space="preserve"> </w:t>
      </w:r>
      <w:r w:rsidR="00F230B1">
        <w:rPr>
          <w:rFonts w:eastAsia="Times New Roman" w:cs="Arial"/>
          <w:kern w:val="2"/>
          <w:szCs w:val="24"/>
          <w14:ligatures w14:val="standardContextual"/>
        </w:rPr>
        <w:t>(</w:t>
      </w:r>
      <w:r w:rsidRPr="00E73FF0">
        <w:rPr>
          <w:rFonts w:eastAsia="Times New Roman" w:cs="Arial"/>
          <w:kern w:val="2"/>
          <w:szCs w:val="24"/>
          <w14:ligatures w14:val="standardContextual"/>
        </w:rPr>
        <w:t>NCVO</w:t>
      </w:r>
      <w:r w:rsidR="00F230B1">
        <w:rPr>
          <w:rFonts w:eastAsia="Times New Roman" w:cs="Arial"/>
          <w:kern w:val="2"/>
          <w:szCs w:val="24"/>
          <w14:ligatures w14:val="standardContextual"/>
        </w:rPr>
        <w:t>)</w:t>
      </w:r>
      <w:r w:rsidRPr="00E73FF0">
        <w:rPr>
          <w:rFonts w:eastAsia="Times New Roman" w:cs="Arial"/>
          <w:kern w:val="2"/>
          <w:szCs w:val="24"/>
          <w14:ligatures w14:val="standardContextual"/>
        </w:rPr>
        <w:t xml:space="preserve"> </w:t>
      </w:r>
      <w:r w:rsidR="00F230B1">
        <w:rPr>
          <w:rFonts w:eastAsia="Times New Roman" w:cs="Arial"/>
          <w:kern w:val="2"/>
          <w:szCs w:val="24"/>
          <w14:ligatures w14:val="standardContextual"/>
        </w:rPr>
        <w:t>has</w:t>
      </w:r>
      <w:r w:rsidRPr="00E73FF0">
        <w:rPr>
          <w:rFonts w:eastAsia="Times New Roman" w:cs="Arial"/>
          <w:kern w:val="2"/>
          <w:szCs w:val="24"/>
          <w14:ligatures w14:val="standardContextual"/>
        </w:rPr>
        <w:t xml:space="preserve"> a section on </w:t>
      </w:r>
      <w:r w:rsidR="00F230B1">
        <w:rPr>
          <w:rFonts w:eastAsia="Times New Roman" w:cs="Arial"/>
          <w:kern w:val="2"/>
          <w:szCs w:val="24"/>
          <w14:ligatures w14:val="standardContextual"/>
        </w:rPr>
        <w:t>its</w:t>
      </w:r>
      <w:r w:rsidRPr="00E73FF0">
        <w:rPr>
          <w:rFonts w:eastAsia="Times New Roman" w:cs="Arial"/>
          <w:kern w:val="2"/>
          <w:szCs w:val="24"/>
          <w14:ligatures w14:val="standardContextual"/>
        </w:rPr>
        <w:t xml:space="preserve"> website dedicated to</w:t>
      </w:r>
      <w:r w:rsidR="00E73453" w:rsidRPr="00E73FF0">
        <w:rPr>
          <w:rFonts w:eastAsia="Times New Roman" w:cs="Arial"/>
          <w:kern w:val="2"/>
          <w:szCs w:val="24"/>
          <w14:ligatures w14:val="standardContextual"/>
        </w:rPr>
        <w:t xml:space="preserve"> </w:t>
      </w:r>
      <w:hyperlink r:id="rId34" w:history="1">
        <w:r w:rsidRPr="00E73FF0">
          <w:rPr>
            <w:rStyle w:val="Hyperlink"/>
            <w:rFonts w:eastAsia="Times New Roman" w:cs="Arial"/>
            <w:kern w:val="2"/>
            <w:szCs w:val="24"/>
            <w14:ligatures w14:val="standardContextual"/>
          </w:rPr>
          <w:t>Involving volunteers</w:t>
        </w:r>
      </w:hyperlink>
      <w:r w:rsidRPr="00E73FF0">
        <w:rPr>
          <w:rFonts w:eastAsia="Times New Roman" w:cs="Arial"/>
          <w:kern w:val="2"/>
          <w:szCs w:val="24"/>
          <w14:ligatures w14:val="standardContextual"/>
        </w:rPr>
        <w:t xml:space="preserve">. You can also find templates relating to volunteer management topics on </w:t>
      </w:r>
      <w:bookmarkStart w:id="7" w:name="_Hlk152675684"/>
      <w:r w:rsidRPr="00E73FF0">
        <w:rPr>
          <w:rFonts w:eastAsia="Times New Roman" w:cs="Arial"/>
          <w:kern w:val="2"/>
          <w:szCs w:val="24"/>
          <w14:ligatures w14:val="standardContextual"/>
        </w:rPr>
        <w:t>the</w:t>
      </w:r>
      <w:r w:rsidR="0024390F">
        <w:rPr>
          <w:rFonts w:eastAsia="Times New Roman" w:cs="Arial"/>
          <w:kern w:val="2"/>
          <w:szCs w:val="24"/>
          <w14:ligatures w14:val="standardContextual"/>
        </w:rPr>
        <w:t xml:space="preserve"> </w:t>
      </w:r>
      <w:hyperlink r:id="rId35" w:history="1">
        <w:r w:rsidR="0024390F" w:rsidRPr="00235DE4">
          <w:rPr>
            <w:rStyle w:val="Hyperlink"/>
            <w:rFonts w:eastAsia="Times New Roman" w:cs="Arial"/>
            <w:kern w:val="2"/>
            <w:szCs w:val="24"/>
            <w14:ligatures w14:val="standardContextual"/>
          </w:rPr>
          <w:t>Third Sector Support Wales (TSSW) Knowledge Hub</w:t>
        </w:r>
      </w:hyperlink>
      <w:r w:rsidR="0024390F">
        <w:rPr>
          <w:rFonts w:eastAsia="Times New Roman" w:cs="Arial"/>
          <w:kern w:val="2"/>
          <w:szCs w:val="24"/>
          <w14:ligatures w14:val="standardContextual"/>
        </w:rPr>
        <w:t>.</w:t>
      </w:r>
      <w:r w:rsidRPr="00E73FF0">
        <w:rPr>
          <w:rFonts w:eastAsia="Times New Roman" w:cs="Arial"/>
          <w:kern w:val="2"/>
          <w:szCs w:val="24"/>
          <w14:ligatures w14:val="standardContextual"/>
        </w:rPr>
        <w:t xml:space="preserve"> </w:t>
      </w:r>
      <w:bookmarkEnd w:id="7"/>
      <w:r w:rsidR="00A0114B">
        <w:rPr>
          <w:rFonts w:eastAsia="Times New Roman" w:cs="Arial"/>
          <w:kern w:val="2"/>
          <w:szCs w:val="24"/>
          <w14:ligatures w14:val="standardContextual"/>
        </w:rPr>
        <w:br/>
      </w:r>
    </w:p>
    <w:p w14:paraId="2E78DB87" w14:textId="77777777" w:rsidR="00E73453" w:rsidRPr="00E73FF0" w:rsidRDefault="00E73453" w:rsidP="00E73453">
      <w:pPr>
        <w:numPr>
          <w:ilvl w:val="0"/>
          <w:numId w:val="10"/>
        </w:numPr>
        <w:spacing w:after="0" w:line="240" w:lineRule="auto"/>
        <w:rPr>
          <w:rFonts w:eastAsia="Times New Roman" w:cs="Arial"/>
          <w:b/>
          <w:bCs/>
          <w:kern w:val="2"/>
          <w:szCs w:val="24"/>
          <w14:ligatures w14:val="standardContextual"/>
        </w:rPr>
      </w:pPr>
      <w:r w:rsidRPr="00E73FF0">
        <w:rPr>
          <w:rFonts w:eastAsia="Times New Roman" w:cs="Arial"/>
          <w:b/>
          <w:bCs/>
          <w:kern w:val="2"/>
          <w:szCs w:val="24"/>
          <w14:ligatures w14:val="standardContextual"/>
        </w:rPr>
        <w:t xml:space="preserve">Safeguarding policy </w:t>
      </w:r>
    </w:p>
    <w:p w14:paraId="76B8D512" w14:textId="43032CF6" w:rsidR="00E73453" w:rsidRPr="008E7897" w:rsidRDefault="00E73FF0" w:rsidP="00E73453">
      <w:pPr>
        <w:spacing w:after="0" w:line="240" w:lineRule="auto"/>
        <w:ind w:left="720"/>
        <w:rPr>
          <w:rFonts w:eastAsia="Times New Roman" w:cs="Arial"/>
          <w:kern w:val="2"/>
          <w:szCs w:val="24"/>
          <w14:ligatures w14:val="standardContextual"/>
        </w:rPr>
      </w:pPr>
      <w:r w:rsidRPr="00E73FF0">
        <w:rPr>
          <w:rFonts w:eastAsia="Times New Roman" w:cs="Arial"/>
          <w:kern w:val="2"/>
          <w:szCs w:val="24"/>
          <w14:ligatures w14:val="standardContextual"/>
        </w:rPr>
        <w:t xml:space="preserve">Safeguarding is the term we use to refer to the work that we do to keep people safe and prevent incidents of harm, neglect or abuse from occurring. Safeguarding is relevant to all organisations but particularly those that work with or </w:t>
      </w:r>
      <w:r w:rsidR="00E73453" w:rsidRPr="00E73FF0">
        <w:rPr>
          <w:rFonts w:eastAsia="Times New Roman" w:cs="Arial"/>
          <w:kern w:val="2"/>
          <w:szCs w:val="24"/>
          <w14:ligatures w14:val="standardContextual"/>
        </w:rPr>
        <w:t xml:space="preserve">are open for visits from any </w:t>
      </w:r>
      <w:r w:rsidRPr="00E73FF0">
        <w:rPr>
          <w:rFonts w:eastAsia="Times New Roman" w:cs="Arial"/>
          <w:kern w:val="2"/>
          <w:szCs w:val="24"/>
          <w14:ligatures w14:val="standardContextual"/>
        </w:rPr>
        <w:t>persons that may be at risk</w:t>
      </w:r>
      <w:r w:rsidR="00E73453" w:rsidRPr="00E73FF0">
        <w:rPr>
          <w:rFonts w:eastAsia="Times New Roman" w:cs="Arial"/>
          <w:kern w:val="2"/>
          <w:szCs w:val="24"/>
          <w14:ligatures w14:val="standardContextual"/>
        </w:rPr>
        <w:t xml:space="preserve">. </w:t>
      </w:r>
      <w:r w:rsidR="00B300EA">
        <w:t>National Council for Voluntary Organisation’s</w:t>
      </w:r>
      <w:r w:rsidR="00B300EA" w:rsidRPr="00E73FF0">
        <w:rPr>
          <w:rFonts w:eastAsia="Times New Roman" w:cs="Arial"/>
          <w:kern w:val="2"/>
          <w:szCs w:val="24"/>
          <w14:ligatures w14:val="standardContextual"/>
        </w:rPr>
        <w:t xml:space="preserve"> </w:t>
      </w:r>
      <w:r w:rsidR="00B300EA">
        <w:rPr>
          <w:rFonts w:eastAsia="Times New Roman" w:cs="Arial"/>
          <w:kern w:val="2"/>
          <w:szCs w:val="24"/>
          <w14:ligatures w14:val="standardContextual"/>
        </w:rPr>
        <w:t>(</w:t>
      </w:r>
      <w:r w:rsidR="00B300EA" w:rsidRPr="00E73FF0">
        <w:rPr>
          <w:rFonts w:eastAsia="Times New Roman" w:cs="Arial"/>
          <w:kern w:val="2"/>
          <w:szCs w:val="24"/>
          <w14:ligatures w14:val="standardContextual"/>
        </w:rPr>
        <w:t>NCVO</w:t>
      </w:r>
      <w:r w:rsidR="00B300EA">
        <w:rPr>
          <w:rFonts w:eastAsia="Times New Roman" w:cs="Arial"/>
          <w:kern w:val="2"/>
          <w:szCs w:val="24"/>
          <w14:ligatures w14:val="standardContextual"/>
        </w:rPr>
        <w:t>)</w:t>
      </w:r>
      <w:r w:rsidR="00B300EA" w:rsidRPr="00E73FF0">
        <w:rPr>
          <w:rFonts w:eastAsia="Times New Roman" w:cs="Arial"/>
          <w:kern w:val="2"/>
          <w:szCs w:val="24"/>
          <w14:ligatures w14:val="standardContextual"/>
        </w:rPr>
        <w:t xml:space="preserve"> </w:t>
      </w:r>
      <w:r w:rsidR="00E73453" w:rsidRPr="00E73453">
        <w:rPr>
          <w:rFonts w:eastAsia="Times New Roman" w:cs="Arial"/>
          <w:kern w:val="2"/>
          <w:szCs w:val="24"/>
          <w:lang w:val="en-US"/>
          <w14:ligatures w14:val="standardContextual"/>
        </w:rPr>
        <w:t xml:space="preserve">website </w:t>
      </w:r>
      <w:r w:rsidR="00214F9A">
        <w:rPr>
          <w:rFonts w:eastAsia="Times New Roman" w:cs="Arial"/>
          <w:kern w:val="2"/>
          <w:szCs w:val="24"/>
          <w:lang w:val="en-US"/>
          <w14:ligatures w14:val="standardContextual"/>
        </w:rPr>
        <w:t xml:space="preserve">explains </w:t>
      </w:r>
      <w:r w:rsidR="00E73453" w:rsidRPr="00E73453">
        <w:rPr>
          <w:rFonts w:eastAsia="Times New Roman" w:cs="Arial"/>
          <w:kern w:val="2"/>
          <w:szCs w:val="24"/>
          <w:lang w:val="en-US"/>
          <w14:ligatures w14:val="standardContextual"/>
        </w:rPr>
        <w:t xml:space="preserve">the </w:t>
      </w:r>
      <w:r w:rsidR="00E73453" w:rsidRPr="00214F9A">
        <w:rPr>
          <w:rFonts w:eastAsia="Times New Roman" w:cs="Arial"/>
          <w:kern w:val="2"/>
          <w:szCs w:val="24"/>
          <w:lang w:val="en-US"/>
          <w14:ligatures w14:val="standardContextual"/>
        </w:rPr>
        <w:t xml:space="preserve">key safeguarding documents </w:t>
      </w:r>
      <w:r w:rsidR="00E73453" w:rsidRPr="00E73453">
        <w:rPr>
          <w:rFonts w:eastAsia="Times New Roman" w:cs="Arial"/>
          <w:kern w:val="2"/>
          <w:szCs w:val="24"/>
          <w:lang w:val="en-US"/>
          <w14:ligatures w14:val="standardContextual"/>
        </w:rPr>
        <w:t xml:space="preserve">that you </w:t>
      </w:r>
      <w:r w:rsidR="00214F9A">
        <w:rPr>
          <w:rFonts w:eastAsia="Times New Roman" w:cs="Arial"/>
          <w:kern w:val="2"/>
          <w:szCs w:val="24"/>
          <w:lang w:val="en-US"/>
          <w14:ligatures w14:val="standardContextual"/>
        </w:rPr>
        <w:t>may</w:t>
      </w:r>
      <w:r w:rsidR="00E73453" w:rsidRPr="00E73453">
        <w:rPr>
          <w:rFonts w:eastAsia="Times New Roman" w:cs="Arial"/>
          <w:kern w:val="2"/>
          <w:szCs w:val="24"/>
          <w:lang w:val="en-US"/>
          <w14:ligatures w14:val="standardContextual"/>
        </w:rPr>
        <w:t xml:space="preserve"> need </w:t>
      </w:r>
      <w:r w:rsidR="00214F9A">
        <w:rPr>
          <w:rFonts w:eastAsia="Times New Roman" w:cs="Arial"/>
          <w:kern w:val="2"/>
          <w:szCs w:val="24"/>
          <w:lang w:val="en-US"/>
          <w14:ligatures w14:val="standardContextual"/>
        </w:rPr>
        <w:t xml:space="preserve">and provides </w:t>
      </w:r>
      <w:hyperlink r:id="rId36" w:anchor="/" w:history="1">
        <w:r w:rsidR="00E73453" w:rsidRPr="00214F9A">
          <w:rPr>
            <w:rStyle w:val="Hyperlink"/>
            <w:rFonts w:eastAsia="Times New Roman" w:cs="Arial"/>
            <w:kern w:val="2"/>
            <w:szCs w:val="24"/>
            <w:lang w:val="en-US"/>
            <w14:ligatures w14:val="standardContextual"/>
          </w:rPr>
          <w:t xml:space="preserve">useful links </w:t>
        </w:r>
        <w:r w:rsidR="00214F9A" w:rsidRPr="00214F9A">
          <w:rPr>
            <w:rStyle w:val="Hyperlink"/>
            <w:rFonts w:eastAsia="Times New Roman" w:cs="Arial"/>
            <w:kern w:val="2"/>
            <w:szCs w:val="24"/>
            <w:lang w:val="en-US"/>
            <w14:ligatures w14:val="standardContextual"/>
          </w:rPr>
          <w:t xml:space="preserve">for </w:t>
        </w:r>
        <w:r w:rsidR="00E73453" w:rsidRPr="00214F9A">
          <w:rPr>
            <w:rStyle w:val="Hyperlink"/>
            <w:rFonts w:eastAsia="Times New Roman" w:cs="Arial"/>
            <w:kern w:val="2"/>
            <w:szCs w:val="24"/>
            <w:lang w:val="en-US"/>
            <w14:ligatures w14:val="standardContextual"/>
          </w:rPr>
          <w:t>creat</w:t>
        </w:r>
        <w:r w:rsidR="00214F9A" w:rsidRPr="00214F9A">
          <w:rPr>
            <w:rStyle w:val="Hyperlink"/>
            <w:rFonts w:eastAsia="Times New Roman" w:cs="Arial"/>
            <w:kern w:val="2"/>
            <w:szCs w:val="24"/>
            <w:lang w:val="en-US"/>
            <w14:ligatures w14:val="standardContextual"/>
          </w:rPr>
          <w:t>ing</w:t>
        </w:r>
        <w:r w:rsidR="00E73453" w:rsidRPr="00214F9A">
          <w:rPr>
            <w:rStyle w:val="Hyperlink"/>
            <w:rFonts w:eastAsia="Times New Roman" w:cs="Arial"/>
            <w:kern w:val="2"/>
            <w:szCs w:val="24"/>
            <w:lang w:val="en-US"/>
            <w14:ligatures w14:val="standardContextual"/>
          </w:rPr>
          <w:t xml:space="preserve"> policies and procedures</w:t>
        </w:r>
      </w:hyperlink>
      <w:r w:rsidR="00E73453" w:rsidRPr="00E73453">
        <w:rPr>
          <w:rFonts w:eastAsia="Times New Roman" w:cs="Arial"/>
          <w:kern w:val="2"/>
          <w:szCs w:val="24"/>
          <w:lang w:val="en-US"/>
          <w14:ligatures w14:val="standardContextual"/>
        </w:rPr>
        <w:t xml:space="preserve">. </w:t>
      </w:r>
      <w:r>
        <w:rPr>
          <w:rFonts w:eastAsia="Times New Roman" w:cs="Arial"/>
          <w:kern w:val="2"/>
          <w:szCs w:val="24"/>
          <w:lang w:val="en-US"/>
          <w14:ligatures w14:val="standardContextual"/>
        </w:rPr>
        <w:t xml:space="preserve">There are also </w:t>
      </w:r>
      <w:r w:rsidRPr="008E7897">
        <w:rPr>
          <w:rFonts w:eastAsia="Times New Roman" w:cs="Arial"/>
          <w:kern w:val="2"/>
          <w:szCs w:val="24"/>
          <w14:ligatures w14:val="standardContextual"/>
        </w:rPr>
        <w:t xml:space="preserve">resources available on the </w:t>
      </w:r>
      <w:hyperlink r:id="rId37" w:history="1">
        <w:r w:rsidR="00235DE4" w:rsidRPr="00235DE4">
          <w:rPr>
            <w:rStyle w:val="Hyperlink"/>
            <w:rFonts w:eastAsia="Times New Roman" w:cs="Arial"/>
            <w:kern w:val="2"/>
            <w:szCs w:val="24"/>
            <w14:ligatures w14:val="standardContextual"/>
          </w:rPr>
          <w:t>Third Sector Support Wales (TSSW) Knowledge Hub</w:t>
        </w:r>
      </w:hyperlink>
      <w:r w:rsidR="00235DE4">
        <w:rPr>
          <w:rFonts w:eastAsia="Times New Roman" w:cs="Arial"/>
          <w:kern w:val="2"/>
          <w:szCs w:val="24"/>
          <w14:ligatures w14:val="standardContextual"/>
        </w:rPr>
        <w:t>.</w:t>
      </w:r>
      <w:r w:rsidR="00235DE4" w:rsidRPr="00725F92">
        <w:rPr>
          <w:rFonts w:eastAsia="Times New Roman" w:cs="Arial"/>
          <w:kern w:val="2"/>
          <w:szCs w:val="24"/>
          <w14:ligatures w14:val="standardContextual"/>
        </w:rPr>
        <w:t xml:space="preserve"> </w:t>
      </w:r>
      <w:r w:rsidRPr="008E7897">
        <w:rPr>
          <w:rFonts w:eastAsia="Times New Roman" w:cs="Arial"/>
          <w:kern w:val="2"/>
          <w:szCs w:val="24"/>
          <w14:ligatures w14:val="standardContextual"/>
        </w:rPr>
        <w:t xml:space="preserve">Organisations based in Wales can also benefit from </w:t>
      </w:r>
      <w:r w:rsidR="00F42CFB">
        <w:t>Wales Council for Voluntary Action</w:t>
      </w:r>
      <w:r w:rsidRPr="008E7897">
        <w:rPr>
          <w:rFonts w:eastAsia="Times New Roman" w:cs="Arial"/>
          <w:kern w:val="2"/>
          <w:szCs w:val="24"/>
          <w14:ligatures w14:val="standardContextual"/>
        </w:rPr>
        <w:t xml:space="preserve">’s </w:t>
      </w:r>
      <w:r w:rsidR="00F42CFB">
        <w:rPr>
          <w:rFonts w:eastAsia="Times New Roman" w:cs="Arial"/>
          <w:kern w:val="2"/>
          <w:szCs w:val="24"/>
          <w14:ligatures w14:val="standardContextual"/>
        </w:rPr>
        <w:t>(WCVA)</w:t>
      </w:r>
      <w:r w:rsidR="00996F07">
        <w:rPr>
          <w:rFonts w:eastAsia="Times New Roman" w:cs="Arial"/>
          <w:kern w:val="2"/>
          <w:szCs w:val="24"/>
          <w14:ligatures w14:val="standardContextual"/>
        </w:rPr>
        <w:t xml:space="preserve"> </w:t>
      </w:r>
      <w:r w:rsidRPr="008E7897">
        <w:rPr>
          <w:rFonts w:eastAsia="Times New Roman" w:cs="Arial"/>
          <w:kern w:val="2"/>
          <w:szCs w:val="24"/>
          <w14:ligatures w14:val="standardContextual"/>
        </w:rPr>
        <w:t xml:space="preserve">free </w:t>
      </w:r>
      <w:hyperlink r:id="rId38" w:history="1">
        <w:r w:rsidRPr="008E7897">
          <w:rPr>
            <w:rStyle w:val="Hyperlink"/>
            <w:rFonts w:eastAsia="Times New Roman" w:cs="Arial"/>
            <w:kern w:val="2"/>
            <w:szCs w:val="24"/>
            <w14:ligatures w14:val="standardContextual"/>
          </w:rPr>
          <w:t>Safeguarding Advice service.</w:t>
        </w:r>
      </w:hyperlink>
      <w:r w:rsidRPr="008E7897">
        <w:rPr>
          <w:rFonts w:eastAsia="Times New Roman" w:cs="Arial"/>
          <w:kern w:val="2"/>
          <w:szCs w:val="24"/>
          <w14:ligatures w14:val="standardContextual"/>
        </w:rPr>
        <w:t xml:space="preserve"> </w:t>
      </w:r>
    </w:p>
    <w:p w14:paraId="58018FEB" w14:textId="77777777" w:rsidR="00E73453" w:rsidRPr="008E7897" w:rsidRDefault="00E73453" w:rsidP="00E73453">
      <w:pPr>
        <w:spacing w:after="0" w:line="240" w:lineRule="auto"/>
        <w:rPr>
          <w:rFonts w:eastAsia="Times New Roman" w:cs="Arial"/>
          <w:kern w:val="2"/>
          <w:szCs w:val="24"/>
          <w14:ligatures w14:val="standardContextual"/>
        </w:rPr>
      </w:pPr>
    </w:p>
    <w:p w14:paraId="5B964BF3" w14:textId="54ECD8E8" w:rsidR="00E73453" w:rsidRDefault="00E73FF0" w:rsidP="00A0114B">
      <w:pPr>
        <w:pStyle w:val="Heading1"/>
        <w:rPr>
          <w:rFonts w:eastAsia="Times New Roman"/>
          <w:lang w:eastAsia="en-GB"/>
        </w:rPr>
      </w:pPr>
      <w:bookmarkStart w:id="8" w:name="_Financial_management"/>
      <w:bookmarkEnd w:id="8"/>
      <w:r w:rsidRPr="008E7897">
        <w:rPr>
          <w:rFonts w:eastAsia="Times New Roman"/>
          <w:lang w:eastAsia="en-GB"/>
        </w:rPr>
        <w:t>Financial management</w:t>
      </w:r>
    </w:p>
    <w:p w14:paraId="48B5B060" w14:textId="3694F0F1" w:rsidR="008E7897" w:rsidRDefault="008E7897" w:rsidP="00E73453">
      <w:pPr>
        <w:spacing w:after="0" w:line="240" w:lineRule="auto"/>
        <w:rPr>
          <w:rFonts w:eastAsia="Times New Roman" w:cs="Arial"/>
          <w:kern w:val="2"/>
          <w:szCs w:val="24"/>
          <w14:ligatures w14:val="standardContextual"/>
        </w:rPr>
      </w:pPr>
      <w:r w:rsidRPr="008E7897">
        <w:rPr>
          <w:rFonts w:eastAsia="Times New Roman" w:cs="Arial"/>
          <w:kern w:val="2"/>
          <w:szCs w:val="24"/>
          <w14:ligatures w14:val="standardContextual"/>
        </w:rPr>
        <w:t xml:space="preserve">The governing body of your organisation is responsible for managing its finances. </w:t>
      </w:r>
      <w:r w:rsidR="00E73453" w:rsidRPr="008E7897">
        <w:rPr>
          <w:rFonts w:eastAsia="Times New Roman" w:cs="Arial"/>
          <w:kern w:val="2"/>
          <w:szCs w:val="24"/>
          <w14:ligatures w14:val="standardContextual"/>
        </w:rPr>
        <w:t>Even if you are lucky enough to employ an accountant</w:t>
      </w:r>
      <w:r w:rsidRPr="008E7897">
        <w:rPr>
          <w:rFonts w:eastAsia="Times New Roman" w:cs="Arial"/>
          <w:kern w:val="2"/>
          <w:szCs w:val="24"/>
          <w14:ligatures w14:val="standardContextual"/>
        </w:rPr>
        <w:t xml:space="preserve">, </w:t>
      </w:r>
      <w:r w:rsidR="0078170C">
        <w:rPr>
          <w:rFonts w:eastAsia="Times New Roman" w:cs="Arial"/>
          <w:kern w:val="2"/>
          <w:szCs w:val="24"/>
          <w14:ligatures w14:val="standardContextual"/>
        </w:rPr>
        <w:t>f</w:t>
      </w:r>
      <w:r w:rsidRPr="008E7897">
        <w:rPr>
          <w:rFonts w:eastAsia="Times New Roman" w:cs="Arial"/>
          <w:kern w:val="2"/>
          <w:szCs w:val="24"/>
          <w14:ligatures w14:val="standardContextual"/>
        </w:rPr>
        <w:t xml:space="preserve">inance </w:t>
      </w:r>
      <w:r w:rsidR="0078170C">
        <w:rPr>
          <w:rFonts w:eastAsia="Times New Roman" w:cs="Arial"/>
          <w:kern w:val="2"/>
          <w:szCs w:val="24"/>
          <w14:ligatures w14:val="standardContextual"/>
        </w:rPr>
        <w:t>m</w:t>
      </w:r>
      <w:r w:rsidRPr="008E7897">
        <w:rPr>
          <w:rFonts w:eastAsia="Times New Roman" w:cs="Arial"/>
          <w:kern w:val="2"/>
          <w:szCs w:val="24"/>
          <w14:ligatures w14:val="standardContextual"/>
        </w:rPr>
        <w:t>anager</w:t>
      </w:r>
      <w:r w:rsidR="00E73453" w:rsidRPr="008E7897">
        <w:rPr>
          <w:rFonts w:eastAsia="Times New Roman" w:cs="Arial"/>
          <w:kern w:val="2"/>
          <w:szCs w:val="24"/>
          <w14:ligatures w14:val="standardContextual"/>
        </w:rPr>
        <w:t xml:space="preserve"> or have a qualified financial trustee, all trustees need to know and understand </w:t>
      </w:r>
      <w:r w:rsidRPr="008E7897">
        <w:rPr>
          <w:rFonts w:eastAsia="Times New Roman" w:cs="Arial"/>
          <w:kern w:val="2"/>
          <w:szCs w:val="24"/>
          <w14:ligatures w14:val="standardContextual"/>
        </w:rPr>
        <w:t xml:space="preserve">the organisation’s finances. You will need to have sound budgeting and monitoring processes, </w:t>
      </w:r>
      <w:r>
        <w:rPr>
          <w:rFonts w:eastAsia="Times New Roman" w:cs="Arial"/>
          <w:kern w:val="2"/>
          <w:szCs w:val="24"/>
          <w14:ligatures w14:val="standardContextual"/>
        </w:rPr>
        <w:t xml:space="preserve">keep appropriate records and comply with all reporting and accounting requirements. </w:t>
      </w:r>
    </w:p>
    <w:p w14:paraId="040157DC" w14:textId="77777777" w:rsidR="008E7897" w:rsidRDefault="008E7897" w:rsidP="00E73453">
      <w:pPr>
        <w:spacing w:after="0" w:line="240" w:lineRule="auto"/>
        <w:rPr>
          <w:rFonts w:eastAsia="Times New Roman" w:cs="Arial"/>
          <w:kern w:val="2"/>
          <w:szCs w:val="24"/>
          <w14:ligatures w14:val="standardContextual"/>
        </w:rPr>
      </w:pPr>
    </w:p>
    <w:p w14:paraId="4F1554F0" w14:textId="032566E0" w:rsidR="008E7897" w:rsidRDefault="008E7897" w:rsidP="00E73453">
      <w:pPr>
        <w:spacing w:after="0" w:line="240" w:lineRule="auto"/>
        <w:rPr>
          <w:rFonts w:eastAsia="Times New Roman" w:cs="Arial"/>
          <w:kern w:val="2"/>
          <w:szCs w:val="24"/>
          <w14:ligatures w14:val="standardContextual"/>
        </w:rPr>
      </w:pPr>
      <w:r>
        <w:rPr>
          <w:rFonts w:eastAsia="Times New Roman" w:cs="Arial"/>
          <w:kern w:val="2"/>
          <w:szCs w:val="24"/>
          <w14:ligatures w14:val="standardContextual"/>
        </w:rPr>
        <w:t>We have set out some links to guidance to help you understand your responsibilities:</w:t>
      </w:r>
    </w:p>
    <w:p w14:paraId="05F717E7" w14:textId="77777777" w:rsidR="008E7897" w:rsidRDefault="008E7897" w:rsidP="00E73453">
      <w:pPr>
        <w:spacing w:after="0" w:line="240" w:lineRule="auto"/>
        <w:rPr>
          <w:rFonts w:eastAsia="Times New Roman" w:cs="Arial"/>
          <w:kern w:val="2"/>
          <w:szCs w:val="24"/>
          <w14:ligatures w14:val="standardContextual"/>
        </w:rPr>
      </w:pPr>
    </w:p>
    <w:p w14:paraId="2FEC8464" w14:textId="0E854417" w:rsidR="00E73453" w:rsidRPr="008E7897" w:rsidRDefault="008E7897" w:rsidP="00E73453">
      <w:pPr>
        <w:spacing w:after="0" w:line="240" w:lineRule="auto"/>
        <w:rPr>
          <w:rFonts w:eastAsia="Times New Roman" w:cs="Arial"/>
          <w:kern w:val="2"/>
          <w:szCs w:val="24"/>
          <w14:ligatures w14:val="standardContextual"/>
        </w:rPr>
      </w:pPr>
      <w:r>
        <w:rPr>
          <w:rFonts w:eastAsia="Times New Roman" w:cs="Arial"/>
          <w:kern w:val="2"/>
          <w:szCs w:val="24"/>
          <w14:ligatures w14:val="standardContextual"/>
        </w:rPr>
        <w:t xml:space="preserve">For England and Wales -  </w:t>
      </w:r>
    </w:p>
    <w:p w14:paraId="1F9FC560" w14:textId="52F94437" w:rsidR="00E73453" w:rsidRPr="00725F92" w:rsidRDefault="008E7897" w:rsidP="00E73453">
      <w:pPr>
        <w:spacing w:after="0" w:line="240" w:lineRule="auto"/>
        <w:rPr>
          <w:b/>
          <w:bCs/>
        </w:rPr>
      </w:pPr>
      <w:r>
        <w:t xml:space="preserve">Charity Commission guidance </w:t>
      </w:r>
      <w:hyperlink r:id="rId39" w:history="1">
        <w:r w:rsidRPr="00725F92">
          <w:rPr>
            <w:rStyle w:val="Hyperlink"/>
            <w:b/>
            <w:bCs/>
          </w:rPr>
          <w:t>Managing Charity Finances</w:t>
        </w:r>
      </w:hyperlink>
    </w:p>
    <w:p w14:paraId="7F2F462B" w14:textId="77777777" w:rsidR="008E7897" w:rsidRPr="00725F92" w:rsidRDefault="008E7897" w:rsidP="00E73453">
      <w:pPr>
        <w:spacing w:after="0" w:line="240" w:lineRule="auto"/>
        <w:rPr>
          <w:b/>
          <w:bCs/>
        </w:rPr>
      </w:pPr>
    </w:p>
    <w:p w14:paraId="51558D65" w14:textId="1BCDDA0D" w:rsidR="008E7897" w:rsidRDefault="008E7897" w:rsidP="00E73453">
      <w:pPr>
        <w:spacing w:after="0" w:line="240" w:lineRule="auto"/>
      </w:pPr>
      <w:r>
        <w:t>For Scotland</w:t>
      </w:r>
    </w:p>
    <w:p w14:paraId="13998BCD" w14:textId="112CC180" w:rsidR="008E7897" w:rsidRPr="00725F92" w:rsidRDefault="008E7897" w:rsidP="00E73453">
      <w:pPr>
        <w:spacing w:after="0" w:line="240" w:lineRule="auto"/>
        <w:rPr>
          <w:b/>
          <w:bCs/>
        </w:rPr>
      </w:pPr>
      <w:r>
        <w:t xml:space="preserve">OSCR </w:t>
      </w:r>
      <w:hyperlink r:id="rId40" w:history="1">
        <w:r w:rsidRPr="00725F92">
          <w:rPr>
            <w:rStyle w:val="Hyperlink"/>
            <w:b/>
            <w:bCs/>
          </w:rPr>
          <w:t>Charity Finances</w:t>
        </w:r>
      </w:hyperlink>
    </w:p>
    <w:p w14:paraId="3A798434" w14:textId="77777777" w:rsidR="008E7897" w:rsidRDefault="008E7897" w:rsidP="00E73453">
      <w:pPr>
        <w:spacing w:after="0" w:line="240" w:lineRule="auto"/>
      </w:pPr>
    </w:p>
    <w:p w14:paraId="1D13D8A9" w14:textId="291417D8" w:rsidR="008E7897" w:rsidRDefault="008E7897" w:rsidP="00E73453">
      <w:pPr>
        <w:spacing w:after="0" w:line="240" w:lineRule="auto"/>
      </w:pPr>
      <w:r>
        <w:t>For Northern Ireland</w:t>
      </w:r>
    </w:p>
    <w:p w14:paraId="1D012FE3" w14:textId="77777777" w:rsidR="00725F92" w:rsidRPr="00725F92" w:rsidRDefault="00725F92" w:rsidP="00725F92">
      <w:pPr>
        <w:spacing w:after="0" w:line="240" w:lineRule="auto"/>
        <w:rPr>
          <w:rFonts w:eastAsia="Times New Roman" w:cs="Arial"/>
          <w:b/>
          <w:bCs/>
          <w:kern w:val="2"/>
          <w:szCs w:val="24"/>
          <w:u w:val="single"/>
          <w14:ligatures w14:val="standardContextual"/>
        </w:rPr>
      </w:pPr>
      <w:r>
        <w:rPr>
          <w:rFonts w:eastAsia="Times New Roman" w:cs="Arial"/>
          <w:kern w:val="2"/>
          <w:szCs w:val="24"/>
          <w14:ligatures w14:val="standardContextual"/>
        </w:rPr>
        <w:t xml:space="preserve">Charity Commission for Northern Ireland </w:t>
      </w:r>
      <w:hyperlink r:id="rId41" w:history="1">
        <w:r w:rsidRPr="00725F92">
          <w:rPr>
            <w:rStyle w:val="Hyperlink"/>
            <w:rFonts w:eastAsia="Times New Roman" w:cs="Arial"/>
            <w:b/>
            <w:bCs/>
            <w:kern w:val="2"/>
            <w:szCs w:val="24"/>
            <w14:ligatures w14:val="standardContextual"/>
          </w:rPr>
          <w:t>Annual reporting guidance</w:t>
        </w:r>
      </w:hyperlink>
    </w:p>
    <w:p w14:paraId="6F6ED12E" w14:textId="5196D13C" w:rsidR="008E7897" w:rsidRPr="008E7897" w:rsidRDefault="008E7897" w:rsidP="00E73453">
      <w:pPr>
        <w:spacing w:after="0" w:line="240" w:lineRule="auto"/>
        <w:rPr>
          <w:rFonts w:eastAsia="Times New Roman" w:cs="Arial"/>
          <w:kern w:val="2"/>
          <w:szCs w:val="24"/>
          <w14:ligatures w14:val="standardContextual"/>
        </w:rPr>
      </w:pPr>
    </w:p>
    <w:p w14:paraId="126DD3AF" w14:textId="58F27ED6" w:rsidR="00725F92" w:rsidRDefault="00725F92" w:rsidP="00E73453">
      <w:pPr>
        <w:spacing w:after="0" w:line="240" w:lineRule="auto"/>
        <w:rPr>
          <w:rFonts w:eastAsia="Times New Roman" w:cs="Arial"/>
          <w:kern w:val="2"/>
          <w:szCs w:val="24"/>
          <w14:ligatures w14:val="standardContextual"/>
        </w:rPr>
      </w:pPr>
      <w:r w:rsidRPr="00725F92">
        <w:rPr>
          <w:rFonts w:eastAsia="Times New Roman" w:cs="Arial"/>
          <w:kern w:val="2"/>
          <w:szCs w:val="24"/>
          <w14:ligatures w14:val="standardContextual"/>
        </w:rPr>
        <w:t xml:space="preserve">The Third Sector Support Wales (TSSW) Knowledge Hub includes a free online learning module </w:t>
      </w:r>
      <w:r w:rsidR="00733E86">
        <w:rPr>
          <w:rFonts w:eastAsia="Times New Roman" w:cs="Arial"/>
          <w:kern w:val="2"/>
          <w:szCs w:val="24"/>
          <w14:ligatures w14:val="standardContextual"/>
        </w:rPr>
        <w:t xml:space="preserve">called </w:t>
      </w:r>
      <w:hyperlink r:id="rId42" w:history="1">
        <w:r w:rsidRPr="00725F92">
          <w:rPr>
            <w:rStyle w:val="Hyperlink"/>
            <w:rFonts w:eastAsia="Times New Roman" w:cs="Arial"/>
            <w:b/>
            <w:bCs/>
            <w:kern w:val="2"/>
            <w:szCs w:val="24"/>
            <w14:ligatures w14:val="standardContextual"/>
          </w:rPr>
          <w:t>Financial Oversight and Guidance for Trustees</w:t>
        </w:r>
      </w:hyperlink>
      <w:r w:rsidRPr="00725F92">
        <w:rPr>
          <w:rFonts w:eastAsia="Times New Roman" w:cs="Arial"/>
          <w:b/>
          <w:bCs/>
          <w:kern w:val="2"/>
          <w:szCs w:val="24"/>
          <w14:ligatures w14:val="standardContextual"/>
        </w:rPr>
        <w:t>.</w:t>
      </w:r>
    </w:p>
    <w:p w14:paraId="39C44400" w14:textId="77777777" w:rsidR="00725F92" w:rsidRDefault="00725F92" w:rsidP="00E73453">
      <w:pPr>
        <w:spacing w:after="0" w:line="240" w:lineRule="auto"/>
        <w:rPr>
          <w:rFonts w:eastAsia="Times New Roman" w:cs="Arial"/>
          <w:kern w:val="2"/>
          <w:szCs w:val="24"/>
          <w14:ligatures w14:val="standardContextual"/>
        </w:rPr>
      </w:pPr>
    </w:p>
    <w:p w14:paraId="4F63AD92" w14:textId="1726CC69" w:rsidR="00E73453" w:rsidRPr="00725F92" w:rsidRDefault="00725F92" w:rsidP="00E73453">
      <w:pPr>
        <w:spacing w:after="0" w:line="240" w:lineRule="auto"/>
        <w:rPr>
          <w:rFonts w:eastAsia="Times New Roman" w:cs="Arial"/>
          <w:kern w:val="2"/>
          <w:szCs w:val="24"/>
          <w14:ligatures w14:val="standardContextual"/>
        </w:rPr>
      </w:pPr>
      <w:r>
        <w:rPr>
          <w:rFonts w:eastAsia="Times New Roman" w:cs="Arial"/>
          <w:kern w:val="2"/>
          <w:szCs w:val="24"/>
          <w14:ligatures w14:val="standardContextual"/>
        </w:rPr>
        <w:t xml:space="preserve">The </w:t>
      </w:r>
      <w:hyperlink r:id="rId43" w:history="1">
        <w:r w:rsidRPr="00725F92">
          <w:rPr>
            <w:rStyle w:val="Hyperlink"/>
            <w:rFonts w:eastAsia="Times New Roman" w:cs="Arial"/>
            <w:b/>
            <w:bCs/>
            <w:kern w:val="2"/>
            <w:szCs w:val="24"/>
            <w14:ligatures w14:val="standardContextual"/>
          </w:rPr>
          <w:t>Charity Finance Group</w:t>
        </w:r>
      </w:hyperlink>
      <w:r>
        <w:rPr>
          <w:rFonts w:eastAsia="Times New Roman" w:cs="Arial"/>
          <w:kern w:val="2"/>
          <w:szCs w:val="24"/>
          <w14:ligatures w14:val="standardContextual"/>
        </w:rPr>
        <w:t xml:space="preserve"> helps voluntary organisations with all aspects of financial management. Whilst you need to be a member to access some support they do have a range of guides aimed at small organisations which you can access on their website for free in the </w:t>
      </w:r>
      <w:hyperlink r:id="rId44" w:history="1">
        <w:r w:rsidRPr="00725F92">
          <w:rPr>
            <w:rStyle w:val="Hyperlink"/>
            <w:rFonts w:eastAsia="Times New Roman" w:cs="Arial"/>
            <w:b/>
            <w:bCs/>
            <w:kern w:val="2"/>
            <w:szCs w:val="24"/>
            <w14:ligatures w14:val="standardContextual"/>
          </w:rPr>
          <w:t>Guides for Small Charities section</w:t>
        </w:r>
      </w:hyperlink>
      <w:r>
        <w:rPr>
          <w:rFonts w:eastAsia="Times New Roman" w:cs="Arial"/>
          <w:b/>
          <w:bCs/>
          <w:kern w:val="2"/>
          <w:szCs w:val="24"/>
          <w14:ligatures w14:val="standardContextual"/>
        </w:rPr>
        <w:t xml:space="preserve">. </w:t>
      </w:r>
      <w:r w:rsidRPr="00725F92">
        <w:rPr>
          <w:rFonts w:eastAsia="Times New Roman" w:cs="Arial"/>
          <w:kern w:val="2"/>
          <w:szCs w:val="24"/>
          <w14:ligatures w14:val="standardContextual"/>
        </w:rPr>
        <w:t xml:space="preserve">This includes information on topics such as </w:t>
      </w:r>
      <w:r>
        <w:rPr>
          <w:rFonts w:eastAsia="Times New Roman" w:cs="Arial"/>
          <w:kern w:val="2"/>
          <w:szCs w:val="24"/>
          <w14:ligatures w14:val="standardContextual"/>
        </w:rPr>
        <w:t xml:space="preserve">banking, records management and </w:t>
      </w:r>
      <w:r w:rsidR="00BB5B83">
        <w:rPr>
          <w:rFonts w:eastAsia="Times New Roman" w:cs="Arial"/>
          <w:kern w:val="2"/>
          <w:szCs w:val="24"/>
          <w14:ligatures w14:val="standardContextual"/>
        </w:rPr>
        <w:t xml:space="preserve">gift aid. </w:t>
      </w:r>
    </w:p>
    <w:p w14:paraId="376AF8CD" w14:textId="77777777" w:rsidR="00E73453" w:rsidRPr="00E73453" w:rsidRDefault="00E73453" w:rsidP="00E73453">
      <w:pPr>
        <w:spacing w:after="0" w:line="240" w:lineRule="auto"/>
        <w:rPr>
          <w:rFonts w:eastAsia="Times New Roman" w:cs="Arial"/>
          <w:kern w:val="2"/>
          <w:szCs w:val="24"/>
          <w:lang w:val="en-US"/>
          <w14:ligatures w14:val="standardContextual"/>
        </w:rPr>
      </w:pPr>
    </w:p>
    <w:p w14:paraId="7403EA72" w14:textId="04EC90DD" w:rsidR="00061EFE" w:rsidRDefault="00BB5B83" w:rsidP="00A0114B">
      <w:pPr>
        <w:pStyle w:val="Heading1"/>
      </w:pPr>
      <w:bookmarkStart w:id="9" w:name="_Decision-making_and_managing"/>
      <w:bookmarkEnd w:id="9"/>
      <w:r>
        <w:t>Decision</w:t>
      </w:r>
      <w:r w:rsidR="00733E86">
        <w:t>-</w:t>
      </w:r>
      <w:r>
        <w:t>making</w:t>
      </w:r>
      <w:r w:rsidR="004604B8">
        <w:t xml:space="preserve"> and managing </w:t>
      </w:r>
      <w:proofErr w:type="gramStart"/>
      <w:r w:rsidR="004604B8">
        <w:t>risk</w:t>
      </w:r>
      <w:proofErr w:type="gramEnd"/>
    </w:p>
    <w:p w14:paraId="192DBB4D" w14:textId="769014C3" w:rsidR="00E73453" w:rsidRDefault="004604B8" w:rsidP="00E73453">
      <w:r>
        <w:t>The governing body of your organisation needs to work together to make effective decisions. There are legal and practical things that you will need to do to make sure that decisions are made properly. You will also need systems in place to deal with conflicts of interest and manage risk. The guidance that we have selected below will provide you with an introduction to these topics.</w:t>
      </w:r>
      <w:r w:rsidR="00817303">
        <w:t xml:space="preserve"> Whil</w:t>
      </w:r>
      <w:r w:rsidR="005D43F4">
        <w:t>e</w:t>
      </w:r>
      <w:r w:rsidR="00817303">
        <w:t xml:space="preserve"> the guidance has been written for charities it will also be useful for other types of not</w:t>
      </w:r>
      <w:r w:rsidR="00733E86">
        <w:t>-</w:t>
      </w:r>
      <w:r w:rsidR="00817303">
        <w:t>for</w:t>
      </w:r>
      <w:r w:rsidR="00733E86">
        <w:t>-</w:t>
      </w:r>
      <w:r w:rsidR="00817303">
        <w:t xml:space="preserve">profit organisations. </w:t>
      </w:r>
    </w:p>
    <w:p w14:paraId="3335B20F" w14:textId="49DBB474" w:rsidR="004604B8" w:rsidRPr="00817303" w:rsidRDefault="000D2843" w:rsidP="00E73453">
      <w:pPr>
        <w:rPr>
          <w:b/>
          <w:bCs/>
        </w:rPr>
      </w:pPr>
      <w:hyperlink r:id="rId45" w:history="1">
        <w:r w:rsidR="00817303" w:rsidRPr="00817303">
          <w:rPr>
            <w:rStyle w:val="Hyperlink"/>
            <w:b/>
            <w:bCs/>
          </w:rPr>
          <w:t>Making decisions at a charity</w:t>
        </w:r>
      </w:hyperlink>
    </w:p>
    <w:p w14:paraId="485FFFAE" w14:textId="2505DEEF" w:rsidR="004604B8" w:rsidRPr="00817303" w:rsidRDefault="000D2843" w:rsidP="00E73453">
      <w:pPr>
        <w:rPr>
          <w:b/>
          <w:bCs/>
        </w:rPr>
      </w:pPr>
      <w:hyperlink r:id="rId46" w:history="1">
        <w:r w:rsidR="00817303" w:rsidRPr="00817303">
          <w:rPr>
            <w:rStyle w:val="Hyperlink"/>
            <w:b/>
            <w:bCs/>
          </w:rPr>
          <w:t>It’s your decision: charity trustees and decision making</w:t>
        </w:r>
      </w:hyperlink>
      <w:r w:rsidR="00817303">
        <w:rPr>
          <w:b/>
          <w:bCs/>
        </w:rPr>
        <w:t xml:space="preserve"> (CC27)</w:t>
      </w:r>
    </w:p>
    <w:p w14:paraId="7D891431" w14:textId="15653DB2" w:rsidR="00061EFE" w:rsidRDefault="000D2843" w:rsidP="00061EFE">
      <w:pPr>
        <w:rPr>
          <w:rFonts w:cs="Arial"/>
          <w:b/>
          <w:bCs/>
          <w:szCs w:val="24"/>
        </w:rPr>
      </w:pPr>
      <w:hyperlink r:id="rId47" w:history="1">
        <w:r w:rsidR="00817303" w:rsidRPr="00817303">
          <w:rPr>
            <w:rStyle w:val="Hyperlink"/>
            <w:rFonts w:cs="Arial"/>
            <w:b/>
            <w:bCs/>
            <w:szCs w:val="24"/>
          </w:rPr>
          <w:t>Charities and meetings</w:t>
        </w:r>
      </w:hyperlink>
      <w:r w:rsidR="00817303">
        <w:rPr>
          <w:rFonts w:cs="Arial"/>
          <w:b/>
          <w:bCs/>
          <w:szCs w:val="24"/>
        </w:rPr>
        <w:t xml:space="preserve"> (CC48)</w:t>
      </w:r>
    </w:p>
    <w:p w14:paraId="605C4245" w14:textId="5DD318AC" w:rsidR="00817303" w:rsidRDefault="000D2843" w:rsidP="00061EFE">
      <w:pPr>
        <w:rPr>
          <w:rFonts w:cs="Arial"/>
          <w:b/>
          <w:bCs/>
          <w:szCs w:val="24"/>
        </w:rPr>
      </w:pPr>
      <w:hyperlink r:id="rId48" w:history="1">
        <w:r w:rsidR="00E96CE5" w:rsidRPr="00E96CE5">
          <w:rPr>
            <w:rStyle w:val="Hyperlink"/>
            <w:rFonts w:cs="Arial"/>
            <w:b/>
            <w:bCs/>
            <w:szCs w:val="24"/>
          </w:rPr>
          <w:t>Managing conflicts of interest in a charity</w:t>
        </w:r>
      </w:hyperlink>
      <w:r w:rsidR="00E96CE5">
        <w:rPr>
          <w:rFonts w:cs="Arial"/>
          <w:b/>
          <w:bCs/>
          <w:szCs w:val="24"/>
        </w:rPr>
        <w:t xml:space="preserve"> </w:t>
      </w:r>
    </w:p>
    <w:p w14:paraId="2A0142EB" w14:textId="77C14CC3" w:rsidR="00E96CE5" w:rsidRPr="00817303" w:rsidRDefault="000D2843" w:rsidP="00061EFE">
      <w:pPr>
        <w:rPr>
          <w:rFonts w:cs="Arial"/>
          <w:b/>
          <w:bCs/>
          <w:szCs w:val="24"/>
        </w:rPr>
      </w:pPr>
      <w:hyperlink r:id="rId49" w:history="1">
        <w:r w:rsidR="00E96CE5" w:rsidRPr="00E96CE5">
          <w:rPr>
            <w:rStyle w:val="Hyperlink"/>
            <w:rFonts w:cs="Arial"/>
            <w:b/>
            <w:bCs/>
            <w:szCs w:val="24"/>
          </w:rPr>
          <w:t>Charities and risk management</w:t>
        </w:r>
      </w:hyperlink>
      <w:r w:rsidR="00E96CE5">
        <w:rPr>
          <w:rFonts w:cs="Arial"/>
          <w:b/>
          <w:bCs/>
          <w:szCs w:val="24"/>
        </w:rPr>
        <w:t xml:space="preserve"> (CC26)</w:t>
      </w:r>
    </w:p>
    <w:p w14:paraId="2835F4E8" w14:textId="77777777" w:rsidR="00061EFE" w:rsidRPr="004E3EB7" w:rsidRDefault="00061EFE" w:rsidP="00061EFE">
      <w:pPr>
        <w:rPr>
          <w:rFonts w:cs="Arial"/>
          <w:sz w:val="22"/>
        </w:rPr>
      </w:pPr>
    </w:p>
    <w:p w14:paraId="60B548AB" w14:textId="1735FEED" w:rsidR="004E3EB7" w:rsidRDefault="00E96CE5" w:rsidP="00A0114B">
      <w:pPr>
        <w:pStyle w:val="Heading1"/>
      </w:pPr>
      <w:bookmarkStart w:id="10" w:name="_Recruitment"/>
      <w:bookmarkEnd w:id="10"/>
      <w:r>
        <w:t>Recruitment</w:t>
      </w:r>
    </w:p>
    <w:p w14:paraId="3ED49E61" w14:textId="04D026DC" w:rsidR="00E96CE5" w:rsidRDefault="00E96CE5" w:rsidP="00E96CE5">
      <w:r>
        <w:t xml:space="preserve">You will need to develop recruitment processes to ensure that you have enough people to join your governing body, and that they have the skills needed to govern your organisation successfully. </w:t>
      </w:r>
    </w:p>
    <w:p w14:paraId="1E7C25CA" w14:textId="0710CFF1" w:rsidR="006101A2" w:rsidRDefault="00733E86" w:rsidP="00E96CE5">
      <w:pPr>
        <w:rPr>
          <w:rFonts w:eastAsia="Calibri" w:cs="Arial"/>
          <w:b/>
          <w:bCs/>
          <w:color w:val="0563C1"/>
          <w:kern w:val="2"/>
          <w:szCs w:val="24"/>
          <w:u w:val="single"/>
          <w:lang w:val="en-US"/>
          <w14:ligatures w14:val="standardContextual"/>
        </w:rPr>
      </w:pPr>
      <w:r>
        <w:t>National Council for Voluntary Organisation</w:t>
      </w:r>
      <w:r w:rsidRPr="00E73FF0">
        <w:rPr>
          <w:rFonts w:eastAsia="Times New Roman" w:cs="Arial"/>
          <w:kern w:val="2"/>
          <w:szCs w:val="24"/>
          <w14:ligatures w14:val="standardContextual"/>
        </w:rPr>
        <w:t xml:space="preserve"> </w:t>
      </w:r>
      <w:r>
        <w:rPr>
          <w:rFonts w:eastAsia="Times New Roman" w:cs="Arial"/>
          <w:kern w:val="2"/>
          <w:szCs w:val="24"/>
          <w14:ligatures w14:val="standardContextual"/>
        </w:rPr>
        <w:t>(</w:t>
      </w:r>
      <w:r w:rsidRPr="00E73FF0">
        <w:rPr>
          <w:rFonts w:eastAsia="Times New Roman" w:cs="Arial"/>
          <w:kern w:val="2"/>
          <w:szCs w:val="24"/>
          <w14:ligatures w14:val="standardContextual"/>
        </w:rPr>
        <w:t>NCVO</w:t>
      </w:r>
      <w:r>
        <w:rPr>
          <w:rFonts w:eastAsia="Times New Roman" w:cs="Arial"/>
          <w:kern w:val="2"/>
          <w:szCs w:val="24"/>
          <w14:ligatures w14:val="standardContextual"/>
        </w:rPr>
        <w:t>)</w:t>
      </w:r>
      <w:r w:rsidR="006101A2">
        <w:t xml:space="preserve"> ha</w:t>
      </w:r>
      <w:r>
        <w:t>s</w:t>
      </w:r>
      <w:r w:rsidR="006101A2">
        <w:t xml:space="preserve"> a range of</w:t>
      </w:r>
      <w:r w:rsidR="006101A2" w:rsidRPr="006101A2">
        <w:rPr>
          <w:rFonts w:eastAsia="Calibri" w:cs="Arial"/>
          <w:kern w:val="2"/>
          <w:szCs w:val="24"/>
          <w:lang w:val="en-US"/>
          <w14:ligatures w14:val="standardContextual"/>
        </w:rPr>
        <w:t xml:space="preserve"> guidance</w:t>
      </w:r>
      <w:r w:rsidR="006101A2">
        <w:rPr>
          <w:rFonts w:eastAsia="Calibri" w:cs="Arial"/>
          <w:kern w:val="2"/>
          <w:szCs w:val="24"/>
          <w:lang w:val="en-US"/>
          <w14:ligatures w14:val="standardContextual"/>
        </w:rPr>
        <w:t xml:space="preserve"> relating to the recruitment and induction of trustees including a skills audit template and guidance on building the diversity of your board of trustees. You can find this information here -</w:t>
      </w:r>
      <w:r w:rsidR="006101A2" w:rsidRPr="006101A2">
        <w:rPr>
          <w:rFonts w:eastAsia="Calibri" w:cs="Arial"/>
          <w:kern w:val="2"/>
          <w:szCs w:val="24"/>
          <w:lang w:val="en-US"/>
          <w14:ligatures w14:val="standardContextual"/>
        </w:rPr>
        <w:t xml:space="preserve"> </w:t>
      </w:r>
      <w:hyperlink r:id="rId50" w:anchor="/" w:history="1">
        <w:r w:rsidR="006101A2" w:rsidRPr="006101A2">
          <w:rPr>
            <w:rFonts w:eastAsia="Calibri" w:cs="Arial"/>
            <w:b/>
            <w:bCs/>
            <w:color w:val="0563C1"/>
            <w:kern w:val="2"/>
            <w:szCs w:val="24"/>
            <w:u w:val="single"/>
            <w:lang w:val="en-US"/>
            <w14:ligatures w14:val="standardContextual"/>
          </w:rPr>
          <w:t xml:space="preserve">Trustee Recruitment </w:t>
        </w:r>
      </w:hyperlink>
    </w:p>
    <w:p w14:paraId="1DFE7CC4" w14:textId="24DFFF10" w:rsidR="006101A2" w:rsidRPr="006101A2" w:rsidRDefault="006101A2" w:rsidP="006101A2">
      <w:pPr>
        <w:spacing w:after="0" w:line="240" w:lineRule="auto"/>
        <w:rPr>
          <w:rFonts w:eastAsia="Calibri" w:cs="Arial"/>
          <w:kern w:val="2"/>
          <w:szCs w:val="24"/>
          <w:lang w:val="en-US"/>
          <w14:ligatures w14:val="standardContextual"/>
        </w:rPr>
      </w:pPr>
      <w:r>
        <w:rPr>
          <w:rFonts w:eastAsia="Calibri" w:cs="Arial"/>
          <w:kern w:val="2"/>
          <w:szCs w:val="24"/>
          <w:lang w:val="en-US"/>
          <w14:ligatures w14:val="standardContextual"/>
        </w:rPr>
        <w:t>Y</w:t>
      </w:r>
      <w:r w:rsidRPr="006101A2">
        <w:rPr>
          <w:rFonts w:eastAsia="Calibri" w:cs="Arial"/>
          <w:kern w:val="2"/>
          <w:szCs w:val="24"/>
          <w:lang w:val="en-US"/>
          <w14:ligatures w14:val="standardContextual"/>
        </w:rPr>
        <w:t xml:space="preserve">ou can also make use of Reach Volunteering’s </w:t>
      </w:r>
      <w:hyperlink r:id="rId51" w:history="1">
        <w:r w:rsidRPr="006101A2">
          <w:rPr>
            <w:rStyle w:val="Hyperlink"/>
            <w:rFonts w:eastAsia="Calibri" w:cs="Arial"/>
            <w:b/>
            <w:bCs/>
            <w:kern w:val="2"/>
            <w:szCs w:val="24"/>
            <w:lang w:val="en-US"/>
            <w14:ligatures w14:val="standardContextual"/>
          </w:rPr>
          <w:t>Trustee recruitment cycle</w:t>
        </w:r>
      </w:hyperlink>
      <w:r w:rsidRPr="006101A2">
        <w:rPr>
          <w:rFonts w:eastAsia="Calibri" w:cs="Arial"/>
          <w:b/>
          <w:bCs/>
          <w:kern w:val="2"/>
          <w:szCs w:val="24"/>
          <w:lang w:val="en-US"/>
          <w14:ligatures w14:val="standardContextual"/>
        </w:rPr>
        <w:t>.</w:t>
      </w:r>
      <w:r w:rsidRPr="006101A2">
        <w:rPr>
          <w:rFonts w:eastAsia="Calibri" w:cs="Arial"/>
          <w:kern w:val="2"/>
          <w:szCs w:val="24"/>
          <w:lang w:val="en-US"/>
          <w14:ligatures w14:val="standardContextual"/>
        </w:rPr>
        <w:t xml:space="preserve"> </w:t>
      </w:r>
      <w:r>
        <w:rPr>
          <w:rFonts w:eastAsia="Calibri" w:cs="Arial"/>
          <w:kern w:val="2"/>
          <w:szCs w:val="24"/>
          <w:lang w:val="en-US"/>
          <w14:ligatures w14:val="standardContextual"/>
        </w:rPr>
        <w:t xml:space="preserve">This information will </w:t>
      </w:r>
      <w:r w:rsidRPr="006101A2">
        <w:rPr>
          <w:rFonts w:eastAsia="Calibri" w:cs="Arial"/>
          <w:kern w:val="2"/>
          <w:szCs w:val="24"/>
          <w:lang w:val="en-US"/>
          <w14:ligatures w14:val="standardContextual"/>
        </w:rPr>
        <w:t>take you right through the process of recruiting trustees including a sample trustee role description, how to write your advert and how to evaluate the process afterwards.</w:t>
      </w:r>
    </w:p>
    <w:p w14:paraId="001230F5" w14:textId="77777777" w:rsidR="006101A2" w:rsidRDefault="006101A2" w:rsidP="006101A2">
      <w:pPr>
        <w:spacing w:after="0" w:line="240" w:lineRule="auto"/>
        <w:rPr>
          <w:rFonts w:eastAsia="Calibri" w:cs="Arial"/>
          <w:kern w:val="2"/>
          <w:szCs w:val="24"/>
          <w:lang w:val="en-US"/>
          <w14:ligatures w14:val="standardContextual"/>
        </w:rPr>
      </w:pPr>
    </w:p>
    <w:p w14:paraId="6BE505DC" w14:textId="583839E7" w:rsidR="006101A2" w:rsidRPr="006101A2" w:rsidRDefault="006101A2" w:rsidP="006101A2">
      <w:pPr>
        <w:spacing w:after="0" w:line="240" w:lineRule="auto"/>
        <w:rPr>
          <w:rFonts w:eastAsia="Calibri" w:cs="Arial"/>
          <w:b/>
          <w:bCs/>
          <w:kern w:val="2"/>
          <w:szCs w:val="24"/>
          <w:lang w:val="en-US"/>
          <w14:ligatures w14:val="standardContextual"/>
        </w:rPr>
      </w:pPr>
      <w:r w:rsidRPr="006101A2">
        <w:rPr>
          <w:rFonts w:eastAsia="Calibri" w:cs="Arial"/>
          <w:kern w:val="2"/>
          <w:szCs w:val="24"/>
          <w:lang w:val="en-US"/>
          <w14:ligatures w14:val="standardContextual"/>
        </w:rPr>
        <w:t xml:space="preserve">Getting on Board also has a helpful webpage that lists a range of online sites where you can advertise trustee vacancies (some for free) - </w:t>
      </w:r>
      <w:hyperlink r:id="rId52" w:history="1">
        <w:r w:rsidRPr="006101A2">
          <w:rPr>
            <w:rFonts w:eastAsia="Calibri" w:cs="Arial"/>
            <w:b/>
            <w:bCs/>
            <w:color w:val="0563C1"/>
            <w:kern w:val="2"/>
            <w:szCs w:val="24"/>
            <w:u w:val="single"/>
            <w:lang w:val="en-US"/>
            <w14:ligatures w14:val="standardContextual"/>
          </w:rPr>
          <w:t>Advertise a Trustee vacancy</w:t>
        </w:r>
      </w:hyperlink>
    </w:p>
    <w:p w14:paraId="1758786A" w14:textId="77777777" w:rsidR="006101A2" w:rsidRPr="006101A2" w:rsidRDefault="006101A2" w:rsidP="00E96CE5">
      <w:pPr>
        <w:rPr>
          <w:b/>
          <w:bCs/>
        </w:rPr>
      </w:pPr>
    </w:p>
    <w:p w14:paraId="25B1BB4A" w14:textId="15F4B9DB" w:rsidR="004E3EB7" w:rsidRPr="00A0114B" w:rsidRDefault="004E3EB7" w:rsidP="00A0114B">
      <w:pPr>
        <w:pStyle w:val="Heading1"/>
      </w:pPr>
      <w:bookmarkStart w:id="11" w:name="_The_role_of"/>
      <w:bookmarkEnd w:id="11"/>
      <w:r w:rsidRPr="00A0114B">
        <w:t>The role of</w:t>
      </w:r>
      <w:r w:rsidR="00733E86" w:rsidRPr="00A0114B">
        <w:t xml:space="preserve"> </w:t>
      </w:r>
      <w:r w:rsidRPr="00A0114B">
        <w:t>Theatres Trust</w:t>
      </w:r>
    </w:p>
    <w:p w14:paraId="3BD0860B" w14:textId="77777777" w:rsidR="00544973" w:rsidRDefault="004E3EB7" w:rsidP="00965BED">
      <w:r w:rsidRPr="004E3EB7">
        <w:t xml:space="preserve">Theatres Trust is the national advisory public body for theatres and </w:t>
      </w:r>
      <w:r w:rsidR="00A53381">
        <w:t>is</w:t>
      </w:r>
      <w:r w:rsidR="00A53381" w:rsidRPr="004E3EB7">
        <w:t xml:space="preserve"> </w:t>
      </w:r>
      <w:r w:rsidRPr="004E3EB7">
        <w:t xml:space="preserve">a statutory consultee on theatres in the planning system. We provide a free advice service for anyone looking to save, restore or revive theatres or undertake a capital project in an existing theatre, including </w:t>
      </w:r>
      <w:r w:rsidR="00544973">
        <w:t xml:space="preserve">governance </w:t>
      </w:r>
      <w:r w:rsidRPr="004E3EB7">
        <w:t xml:space="preserve">advice. </w:t>
      </w:r>
    </w:p>
    <w:p w14:paraId="21806FB3" w14:textId="10796B70" w:rsidR="003F00C9" w:rsidRDefault="004E3EB7">
      <w:r w:rsidRPr="004E3EB7">
        <w:t xml:space="preserve">Contact us at </w:t>
      </w:r>
      <w:hyperlink r:id="rId53" w:history="1">
        <w:r w:rsidR="008A264C">
          <w:rPr>
            <w:color w:val="0563C1" w:themeColor="hyperlink"/>
            <w:u w:val="single"/>
          </w:rPr>
          <w:t>info</w:t>
        </w:r>
        <w:r w:rsidR="008A264C" w:rsidRPr="004E3EB7">
          <w:rPr>
            <w:color w:val="0563C1" w:themeColor="hyperlink"/>
            <w:u w:val="single"/>
          </w:rPr>
          <w:t>@theatrestrust.org.uk</w:t>
        </w:r>
      </w:hyperlink>
      <w:r w:rsidRPr="004E3EB7">
        <w:t xml:space="preserve"> with information about your theatre and how we can help.</w:t>
      </w:r>
      <w:r w:rsidR="00733E86">
        <w:t xml:space="preserve"> </w:t>
      </w:r>
      <w:r w:rsidR="00733E86">
        <w:br/>
      </w:r>
      <w:r w:rsidR="00A0114B">
        <w:rPr>
          <w:rFonts w:cs="Arial"/>
        </w:rPr>
        <w:br/>
      </w:r>
      <w:r w:rsidR="00483F59">
        <w:rPr>
          <w:rFonts w:cs="Arial"/>
        </w:rPr>
        <w:t>©</w:t>
      </w:r>
      <w:r w:rsidR="00483F59">
        <w:t xml:space="preserve"> Theatres Trust</w:t>
      </w:r>
      <w:r w:rsidR="00965BED">
        <w:t xml:space="preserve"> </w:t>
      </w:r>
      <w:r w:rsidR="00544973">
        <w:t>December</w:t>
      </w:r>
      <w:r w:rsidR="00965BED">
        <w:t xml:space="preserve"> 2023</w:t>
      </w:r>
    </w:p>
    <w:sectPr w:rsidR="003F00C9" w:rsidSect="00420B23">
      <w:headerReference w:type="first" r:id="rId5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CCB" w14:textId="6F939DC1" w:rsidR="00420B23" w:rsidRDefault="00BB05FA" w:rsidP="00420B23">
    <w:pPr>
      <w:pStyle w:val="Header"/>
      <w:jc w:val="right"/>
    </w:pPr>
    <w:r>
      <w:rPr>
        <w:noProof/>
      </w:rPr>
      <w:drawing>
        <wp:inline distT="0" distB="0" distL="0" distR="0" wp14:anchorId="3A377258" wp14:editId="3BC6B524">
          <wp:extent cx="5730875" cy="883920"/>
          <wp:effectExtent l="0" t="0" r="3175" b="0"/>
          <wp:docPr id="1555594932" name="Picture 1" descr="Made possible with Heritage Fund. Pilgrim Trust, Swire Charitable Trust. 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94932" name="Picture 1" descr="Made possible with Heritage Fund. Pilgrim Trust, Swire Charitable Trust. Theatre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0D"/>
    <w:multiLevelType w:val="hybridMultilevel"/>
    <w:tmpl w:val="D1CAB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157BF"/>
    <w:multiLevelType w:val="multilevel"/>
    <w:tmpl w:val="FF40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F7086"/>
    <w:multiLevelType w:val="hybridMultilevel"/>
    <w:tmpl w:val="1E5A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E4E34"/>
    <w:multiLevelType w:val="multilevel"/>
    <w:tmpl w:val="7F3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D036C"/>
    <w:multiLevelType w:val="hybridMultilevel"/>
    <w:tmpl w:val="0308B432"/>
    <w:lvl w:ilvl="0" w:tplc="B10808A6">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47CC8"/>
    <w:multiLevelType w:val="multilevel"/>
    <w:tmpl w:val="7F3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34B67"/>
    <w:multiLevelType w:val="hybridMultilevel"/>
    <w:tmpl w:val="FA30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244FC"/>
    <w:multiLevelType w:val="hybridMultilevel"/>
    <w:tmpl w:val="81A65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83D99"/>
    <w:multiLevelType w:val="hybridMultilevel"/>
    <w:tmpl w:val="CFC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477357">
    <w:abstractNumId w:val="1"/>
  </w:num>
  <w:num w:numId="2" w16cid:durableId="1210073544">
    <w:abstractNumId w:val="6"/>
  </w:num>
  <w:num w:numId="3" w16cid:durableId="917904613">
    <w:abstractNumId w:val="9"/>
  </w:num>
  <w:num w:numId="4" w16cid:durableId="610481603">
    <w:abstractNumId w:val="5"/>
  </w:num>
  <w:num w:numId="5" w16cid:durableId="1620066366">
    <w:abstractNumId w:val="0"/>
  </w:num>
  <w:num w:numId="6" w16cid:durableId="11539777">
    <w:abstractNumId w:val="3"/>
  </w:num>
  <w:num w:numId="7" w16cid:durableId="1375613444">
    <w:abstractNumId w:val="7"/>
  </w:num>
  <w:num w:numId="8" w16cid:durableId="1172181156">
    <w:abstractNumId w:val="2"/>
  </w:num>
  <w:num w:numId="9" w16cid:durableId="256791405">
    <w:abstractNumId w:val="8"/>
  </w:num>
  <w:num w:numId="10" w16cid:durableId="182476106">
    <w:abstractNumId w:val="4"/>
  </w:num>
  <w:num w:numId="11" w16cid:durableId="940835904">
    <w:abstractNumId w:val="10"/>
  </w:num>
  <w:num w:numId="12" w16cid:durableId="2075086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12212"/>
    <w:rsid w:val="00054F98"/>
    <w:rsid w:val="00061EFE"/>
    <w:rsid w:val="00080420"/>
    <w:rsid w:val="00095985"/>
    <w:rsid w:val="000B26D7"/>
    <w:rsid w:val="000D2843"/>
    <w:rsid w:val="001071C3"/>
    <w:rsid w:val="00120F03"/>
    <w:rsid w:val="00127840"/>
    <w:rsid w:val="00136AF3"/>
    <w:rsid w:val="00195B2B"/>
    <w:rsid w:val="001B1BE6"/>
    <w:rsid w:val="00214F9A"/>
    <w:rsid w:val="0022704C"/>
    <w:rsid w:val="00227657"/>
    <w:rsid w:val="00235DE4"/>
    <w:rsid w:val="0024390F"/>
    <w:rsid w:val="002703EF"/>
    <w:rsid w:val="00280156"/>
    <w:rsid w:val="002929BF"/>
    <w:rsid w:val="00296272"/>
    <w:rsid w:val="00310FCD"/>
    <w:rsid w:val="00321A68"/>
    <w:rsid w:val="00347F42"/>
    <w:rsid w:val="0036292E"/>
    <w:rsid w:val="00374F51"/>
    <w:rsid w:val="003F00C9"/>
    <w:rsid w:val="004042E2"/>
    <w:rsid w:val="00420B23"/>
    <w:rsid w:val="004604B8"/>
    <w:rsid w:val="00472F9A"/>
    <w:rsid w:val="004778B7"/>
    <w:rsid w:val="00483F59"/>
    <w:rsid w:val="00492942"/>
    <w:rsid w:val="004E3EB7"/>
    <w:rsid w:val="005018CA"/>
    <w:rsid w:val="005244C0"/>
    <w:rsid w:val="00544973"/>
    <w:rsid w:val="00555A33"/>
    <w:rsid w:val="00570F8B"/>
    <w:rsid w:val="005A3507"/>
    <w:rsid w:val="005D43CA"/>
    <w:rsid w:val="005D43F4"/>
    <w:rsid w:val="005E1123"/>
    <w:rsid w:val="005F1069"/>
    <w:rsid w:val="006101A2"/>
    <w:rsid w:val="006141BE"/>
    <w:rsid w:val="0064079A"/>
    <w:rsid w:val="00681577"/>
    <w:rsid w:val="00687FF5"/>
    <w:rsid w:val="00692A9E"/>
    <w:rsid w:val="006B5F57"/>
    <w:rsid w:val="006F4867"/>
    <w:rsid w:val="00725F92"/>
    <w:rsid w:val="00730817"/>
    <w:rsid w:val="00733E86"/>
    <w:rsid w:val="007359AE"/>
    <w:rsid w:val="007432D6"/>
    <w:rsid w:val="0078170C"/>
    <w:rsid w:val="00790587"/>
    <w:rsid w:val="007E5AFB"/>
    <w:rsid w:val="008005B8"/>
    <w:rsid w:val="00813927"/>
    <w:rsid w:val="00817303"/>
    <w:rsid w:val="00823342"/>
    <w:rsid w:val="00842D26"/>
    <w:rsid w:val="008A264C"/>
    <w:rsid w:val="008E7897"/>
    <w:rsid w:val="00937BDE"/>
    <w:rsid w:val="0096199D"/>
    <w:rsid w:val="00965BED"/>
    <w:rsid w:val="00996F07"/>
    <w:rsid w:val="009D1647"/>
    <w:rsid w:val="009D1A8B"/>
    <w:rsid w:val="00A00561"/>
    <w:rsid w:val="00A0114B"/>
    <w:rsid w:val="00A133DE"/>
    <w:rsid w:val="00A350B8"/>
    <w:rsid w:val="00A53381"/>
    <w:rsid w:val="00A55443"/>
    <w:rsid w:val="00A67C2B"/>
    <w:rsid w:val="00A94EA8"/>
    <w:rsid w:val="00AB7569"/>
    <w:rsid w:val="00AC46B2"/>
    <w:rsid w:val="00AF245D"/>
    <w:rsid w:val="00AF655E"/>
    <w:rsid w:val="00B0674F"/>
    <w:rsid w:val="00B300EA"/>
    <w:rsid w:val="00B31694"/>
    <w:rsid w:val="00B57A6C"/>
    <w:rsid w:val="00B72229"/>
    <w:rsid w:val="00B73DF7"/>
    <w:rsid w:val="00BB05FA"/>
    <w:rsid w:val="00BB5B83"/>
    <w:rsid w:val="00BC1C0A"/>
    <w:rsid w:val="00C92C1A"/>
    <w:rsid w:val="00CB32BF"/>
    <w:rsid w:val="00CF27B4"/>
    <w:rsid w:val="00D00D24"/>
    <w:rsid w:val="00D10293"/>
    <w:rsid w:val="00D467A4"/>
    <w:rsid w:val="00D57463"/>
    <w:rsid w:val="00DB6278"/>
    <w:rsid w:val="00DC636B"/>
    <w:rsid w:val="00DC7B07"/>
    <w:rsid w:val="00E03D70"/>
    <w:rsid w:val="00E06058"/>
    <w:rsid w:val="00E27CEE"/>
    <w:rsid w:val="00E61A15"/>
    <w:rsid w:val="00E73453"/>
    <w:rsid w:val="00E73FF0"/>
    <w:rsid w:val="00E7700E"/>
    <w:rsid w:val="00E91765"/>
    <w:rsid w:val="00E926A9"/>
    <w:rsid w:val="00E96CE5"/>
    <w:rsid w:val="00ED5BAC"/>
    <w:rsid w:val="00F230B1"/>
    <w:rsid w:val="00F42CFB"/>
    <w:rsid w:val="00F646C2"/>
    <w:rsid w:val="00F8471F"/>
    <w:rsid w:val="00F85B0E"/>
    <w:rsid w:val="00FA2C11"/>
    <w:rsid w:val="00FB068B"/>
    <w:rsid w:val="00FB58BB"/>
    <w:rsid w:val="00FE5FD9"/>
    <w:rsid w:val="7C99C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A0114B"/>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733E86"/>
    <w:pPr>
      <w:keepNext/>
      <w:keepLines/>
      <w:spacing w:before="40" w:after="0"/>
      <w:outlineLvl w:val="1"/>
    </w:pPr>
    <w:rPr>
      <w:rFonts w:eastAsiaTheme="majorEastAsia" w:cstheme="majorBidi"/>
      <w:b/>
      <w:color w:val="000000" w:themeColor="text1"/>
      <w:sz w:val="32"/>
      <w:szCs w:val="32"/>
    </w:rPr>
  </w:style>
  <w:style w:type="paragraph" w:styleId="Heading3">
    <w:name w:val="heading 3"/>
    <w:basedOn w:val="Normal"/>
    <w:next w:val="Normal"/>
    <w:link w:val="Heading3Char"/>
    <w:autoRedefine/>
    <w:uiPriority w:val="9"/>
    <w:unhideWhenUsed/>
    <w:qFormat/>
    <w:rsid w:val="00127840"/>
    <w:pPr>
      <w:keepNext/>
      <w:keepLines/>
      <w:spacing w:before="40" w:after="0"/>
      <w:outlineLvl w:val="2"/>
    </w:pPr>
    <w:rPr>
      <w:rFonts w:eastAsiaTheme="majorEastAsia" w:cstheme="majorBidi"/>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14B"/>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33E86"/>
    <w:rPr>
      <w:rFonts w:ascii="Arial" w:eastAsiaTheme="majorEastAsia" w:hAnsi="Arial" w:cstheme="majorBidi"/>
      <w:b/>
      <w:color w:val="000000" w:themeColor="text1"/>
      <w:sz w:val="32"/>
      <w:szCs w:val="32"/>
    </w:rPr>
  </w:style>
  <w:style w:type="paragraph" w:styleId="Title">
    <w:name w:val="Title"/>
    <w:basedOn w:val="Normal"/>
    <w:next w:val="Normal"/>
    <w:link w:val="TitleChar"/>
    <w:autoRedefine/>
    <w:uiPriority w:val="10"/>
    <w:qFormat/>
    <w:rsid w:val="00BB05F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B05FA"/>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character" w:customStyle="1" w:styleId="Heading3Char">
    <w:name w:val="Heading 3 Char"/>
    <w:basedOn w:val="DefaultParagraphFont"/>
    <w:link w:val="Heading3"/>
    <w:uiPriority w:val="9"/>
    <w:rsid w:val="00127840"/>
    <w:rPr>
      <w:rFonts w:ascii="Arial" w:eastAsiaTheme="majorEastAsia" w:hAnsi="Arial" w:cstheme="majorBidi"/>
      <w:color w:val="595959" w:themeColor="text1" w:themeTint="A6"/>
      <w:sz w:val="24"/>
      <w:szCs w:val="24"/>
    </w:rPr>
  </w:style>
  <w:style w:type="character" w:styleId="UnresolvedMention">
    <w:name w:val="Unresolved Mention"/>
    <w:basedOn w:val="DefaultParagraphFont"/>
    <w:uiPriority w:val="99"/>
    <w:semiHidden/>
    <w:unhideWhenUsed/>
    <w:rsid w:val="00A55443"/>
    <w:rPr>
      <w:color w:val="605E5C"/>
      <w:shd w:val="clear" w:color="auto" w:fill="E1DFDD"/>
    </w:rPr>
  </w:style>
  <w:style w:type="paragraph" w:styleId="Revision">
    <w:name w:val="Revision"/>
    <w:hidden/>
    <w:uiPriority w:val="99"/>
    <w:semiHidden/>
    <w:rsid w:val="00472F9A"/>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347F42"/>
    <w:rPr>
      <w:color w:val="954F72" w:themeColor="followedHyperlink"/>
      <w:u w:val="single"/>
    </w:rPr>
  </w:style>
  <w:style w:type="character" w:styleId="CommentReference">
    <w:name w:val="annotation reference"/>
    <w:basedOn w:val="DefaultParagraphFont"/>
    <w:uiPriority w:val="99"/>
    <w:semiHidden/>
    <w:unhideWhenUsed/>
    <w:rsid w:val="004042E2"/>
    <w:rPr>
      <w:sz w:val="16"/>
      <w:szCs w:val="16"/>
    </w:rPr>
  </w:style>
  <w:style w:type="paragraph" w:styleId="CommentText">
    <w:name w:val="annotation text"/>
    <w:basedOn w:val="Normal"/>
    <w:link w:val="CommentTextChar"/>
    <w:uiPriority w:val="99"/>
    <w:unhideWhenUsed/>
    <w:rsid w:val="004042E2"/>
    <w:pPr>
      <w:spacing w:line="240" w:lineRule="auto"/>
    </w:pPr>
    <w:rPr>
      <w:sz w:val="20"/>
      <w:szCs w:val="20"/>
    </w:rPr>
  </w:style>
  <w:style w:type="character" w:customStyle="1" w:styleId="CommentTextChar">
    <w:name w:val="Comment Text Char"/>
    <w:basedOn w:val="DefaultParagraphFont"/>
    <w:link w:val="CommentText"/>
    <w:uiPriority w:val="99"/>
    <w:rsid w:val="004042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42E2"/>
    <w:rPr>
      <w:b/>
      <w:bCs/>
    </w:rPr>
  </w:style>
  <w:style w:type="character" w:customStyle="1" w:styleId="CommentSubjectChar">
    <w:name w:val="Comment Subject Char"/>
    <w:basedOn w:val="CommentTextChar"/>
    <w:link w:val="CommentSubject"/>
    <w:uiPriority w:val="99"/>
    <w:semiHidden/>
    <w:rsid w:val="004042E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5365">
      <w:bodyDiv w:val="1"/>
      <w:marLeft w:val="0"/>
      <w:marRight w:val="0"/>
      <w:marTop w:val="0"/>
      <w:marBottom w:val="0"/>
      <w:divBdr>
        <w:top w:val="none" w:sz="0" w:space="0" w:color="auto"/>
        <w:left w:val="none" w:sz="0" w:space="0" w:color="auto"/>
        <w:bottom w:val="none" w:sz="0" w:space="0" w:color="auto"/>
        <w:right w:val="none" w:sz="0" w:space="0" w:color="auto"/>
      </w:divBdr>
    </w:div>
    <w:div w:id="1249845959">
      <w:bodyDiv w:val="1"/>
      <w:marLeft w:val="0"/>
      <w:marRight w:val="0"/>
      <w:marTop w:val="0"/>
      <w:marBottom w:val="0"/>
      <w:divBdr>
        <w:top w:val="none" w:sz="0" w:space="0" w:color="auto"/>
        <w:left w:val="none" w:sz="0" w:space="0" w:color="auto"/>
        <w:bottom w:val="none" w:sz="0" w:space="0" w:color="auto"/>
        <w:right w:val="none" w:sz="0" w:space="0" w:color="auto"/>
      </w:divBdr>
    </w:div>
    <w:div w:id="1738354885">
      <w:bodyDiv w:val="1"/>
      <w:marLeft w:val="0"/>
      <w:marRight w:val="0"/>
      <w:marTop w:val="0"/>
      <w:marBottom w:val="0"/>
      <w:divBdr>
        <w:top w:val="none" w:sz="0" w:space="0" w:color="auto"/>
        <w:left w:val="none" w:sz="0" w:space="0" w:color="auto"/>
        <w:bottom w:val="none" w:sz="0" w:space="0" w:color="auto"/>
        <w:right w:val="none" w:sz="0" w:space="0" w:color="auto"/>
      </w:divBdr>
    </w:div>
    <w:div w:id="1750498854">
      <w:bodyDiv w:val="1"/>
      <w:marLeft w:val="0"/>
      <w:marRight w:val="0"/>
      <w:marTop w:val="0"/>
      <w:marBottom w:val="0"/>
      <w:divBdr>
        <w:top w:val="none" w:sz="0" w:space="0" w:color="auto"/>
        <w:left w:val="none" w:sz="0" w:space="0" w:color="auto"/>
        <w:bottom w:val="none" w:sz="0" w:space="0" w:color="auto"/>
        <w:right w:val="none" w:sz="0" w:space="0" w:color="auto"/>
      </w:divBdr>
    </w:div>
    <w:div w:id="20330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companies-house" TargetMode="External"/><Relationship Id="rId18" Type="http://schemas.openxmlformats.org/officeDocument/2006/relationships/hyperlink" Target="https://www.nicva.org/about-us" TargetMode="External"/><Relationship Id="rId26" Type="http://schemas.openxmlformats.org/officeDocument/2006/relationships/hyperlink" Target="https://www.charitycommissionni.org.uk/charity-essentials/running-your-charity-guidance/" TargetMode="External"/><Relationship Id="rId39" Type="http://schemas.openxmlformats.org/officeDocument/2006/relationships/hyperlink" Target="https://www.gov.uk/guidance/managing-charity-finances" TargetMode="External"/><Relationship Id="rId21" Type="http://schemas.openxmlformats.org/officeDocument/2006/relationships/hyperlink" Target="https://thirdsectorsupport.wales/" TargetMode="External"/><Relationship Id="rId34" Type="http://schemas.openxmlformats.org/officeDocument/2006/relationships/hyperlink" Target="https://www.ncvo.org.uk/help-and-guidance/involving-volunteers/" TargetMode="External"/><Relationship Id="rId42" Type="http://schemas.openxmlformats.org/officeDocument/2006/relationships/hyperlink" Target="https://knowledgehub.cymru/all-courses/financial-guidance-and-oversight-for-trustees/" TargetMode="External"/><Relationship Id="rId47" Type="http://schemas.openxmlformats.org/officeDocument/2006/relationships/hyperlink" Target="https://www.gov.uk/government/publications/charities-and-meetings-cc48" TargetMode="External"/><Relationship Id="rId50" Type="http://schemas.openxmlformats.org/officeDocument/2006/relationships/hyperlink" Target="https://www.ncvo.org.uk/help-and-guidance/governance/responsibilities-for-boards/recruiting-and-inducting-trustees/"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cvo.org.uk/help-and-guidance/" TargetMode="External"/><Relationship Id="rId29" Type="http://schemas.openxmlformats.org/officeDocument/2006/relationships/hyperlink" Target="https://www.hse.gov.uk/voluntary/employer/health-and-safety-law.htm" TargetMode="External"/><Relationship Id="rId11" Type="http://schemas.openxmlformats.org/officeDocument/2006/relationships/hyperlink" Target="https://www.charitycommissionni.org.uk/" TargetMode="External"/><Relationship Id="rId24" Type="http://schemas.openxmlformats.org/officeDocument/2006/relationships/hyperlink" Target="https://www.gov.uk/government/publications/the-essential-trustee-what-you-need-to-know-cc3" TargetMode="External"/><Relationship Id="rId32" Type="http://schemas.openxmlformats.org/officeDocument/2006/relationships/hyperlink" Target="https://ico.org.uk/for-organisations/advice-for-small-organisations/" TargetMode="External"/><Relationship Id="rId37" Type="http://schemas.openxmlformats.org/officeDocument/2006/relationships/hyperlink" Target="https://knowledgehub.cymru/" TargetMode="External"/><Relationship Id="rId40" Type="http://schemas.openxmlformats.org/officeDocument/2006/relationships/hyperlink" Target="https://www.oscr.org.uk/guidance-and-forms/guidance-and-good-practice-for-charity-trustees/charity-finances" TargetMode="External"/><Relationship Id="rId45" Type="http://schemas.openxmlformats.org/officeDocument/2006/relationships/hyperlink" Target="https://www.gov.uk/guidance/making-decisions-at-a-charity" TargetMode="External"/><Relationship Id="rId53" Type="http://schemas.openxmlformats.org/officeDocument/2006/relationships/hyperlink" Target="mailto:advice@theatrestrust.org.uk" TargetMode="External"/><Relationship Id="rId5" Type="http://schemas.openxmlformats.org/officeDocument/2006/relationships/styles" Target="styles.xml"/><Relationship Id="rId10" Type="http://schemas.openxmlformats.org/officeDocument/2006/relationships/hyperlink" Target="https://www.gov.uk/government/organisations/charity-commission" TargetMode="External"/><Relationship Id="rId19" Type="http://schemas.openxmlformats.org/officeDocument/2006/relationships/hyperlink" Target="https://wcva.cymru/" TargetMode="External"/><Relationship Id="rId31" Type="http://schemas.openxmlformats.org/officeDocument/2006/relationships/hyperlink" Target="https://ico.org.uk/for-organisations/uk-gdpr-guidance-and-resources/" TargetMode="External"/><Relationship Id="rId44" Type="http://schemas.openxmlformats.org/officeDocument/2006/relationships/hyperlink" Target="https://cfg.org.uk/knowledge-hub/free_guides_for_small_charities" TargetMode="External"/><Relationship Id="rId52" Type="http://schemas.openxmlformats.org/officeDocument/2006/relationships/hyperlink" Target="https://www.gettingonboard.org/advertise-a-trustee-vacan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office-of-the-regulator-of-community-interest-companies" TargetMode="External"/><Relationship Id="rId22" Type="http://schemas.openxmlformats.org/officeDocument/2006/relationships/hyperlink" Target="https://knowledgehub.cymru/" TargetMode="External"/><Relationship Id="rId27" Type="http://schemas.openxmlformats.org/officeDocument/2006/relationships/hyperlink" Target="https://www.oscr.org.uk/guidance-and-forms/guidance-and-good-practice-for-charity-trustees/charity-trustee-duties" TargetMode="External"/><Relationship Id="rId30" Type="http://schemas.openxmlformats.org/officeDocument/2006/relationships/hyperlink" Target="https://www.hse.gov.uk/simple-health-safety/policy/how-to-write-your-policy.htm" TargetMode="External"/><Relationship Id="rId35" Type="http://schemas.openxmlformats.org/officeDocument/2006/relationships/hyperlink" Target="https://knowledgehub.cymru/" TargetMode="External"/><Relationship Id="rId43" Type="http://schemas.openxmlformats.org/officeDocument/2006/relationships/hyperlink" Target="https://cfg.org.uk/home" TargetMode="External"/><Relationship Id="rId48" Type="http://schemas.openxmlformats.org/officeDocument/2006/relationships/hyperlink" Target="https://www.gov.uk/guidance/managing-conflicts-of-interest-in-a-charity"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reachvolunteering.org.uk/trustee-recruitment-cycle" TargetMode="External"/><Relationship Id="rId3" Type="http://schemas.openxmlformats.org/officeDocument/2006/relationships/customXml" Target="../customXml/item3.xml"/><Relationship Id="rId12" Type="http://schemas.openxmlformats.org/officeDocument/2006/relationships/hyperlink" Target="https://www.oscr.org.uk/" TargetMode="External"/><Relationship Id="rId17" Type="http://schemas.openxmlformats.org/officeDocument/2006/relationships/hyperlink" Target="https://scvo.scot/" TargetMode="External"/><Relationship Id="rId25" Type="http://schemas.openxmlformats.org/officeDocument/2006/relationships/hyperlink" Target="https://www.gov.uk/government/publications/charity-trustee-meetings-15-questions-you-should-ask" TargetMode="External"/><Relationship Id="rId33" Type="http://schemas.openxmlformats.org/officeDocument/2006/relationships/hyperlink" Target="https://www.acas.org.uk/templates-for-employers" TargetMode="External"/><Relationship Id="rId38" Type="http://schemas.openxmlformats.org/officeDocument/2006/relationships/hyperlink" Target="https://wcva.cymru/safeguarding/" TargetMode="External"/><Relationship Id="rId46" Type="http://schemas.openxmlformats.org/officeDocument/2006/relationships/hyperlink" Target="https://www.gov.uk/government/publications/its-your-decision-charity-trustees-and-decision-making" TargetMode="External"/><Relationship Id="rId20" Type="http://schemas.openxmlformats.org/officeDocument/2006/relationships/hyperlink" Target="https://www.uk.coop/" TargetMode="External"/><Relationship Id="rId41" Type="http://schemas.openxmlformats.org/officeDocument/2006/relationships/hyperlink" Target="https://www.charitycommissionni.org.uk/manage-your-charity/annual-reportin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fca.org.uk/publications/finalised-guidance/fg15-12-fca-registration-function-under-co-operative-community-benefit-societies-act" TargetMode="External"/><Relationship Id="rId23" Type="http://schemas.openxmlformats.org/officeDocument/2006/relationships/hyperlink" Target="https://www.gov.uk/government/publications/charity-trustee-welcome-pack/charity-trustee-welcome-pack" TargetMode="External"/><Relationship Id="rId28" Type="http://schemas.openxmlformats.org/officeDocument/2006/relationships/hyperlink" Target="https://www.charitygovernancecode.org/en/front-page" TargetMode="External"/><Relationship Id="rId36" Type="http://schemas.openxmlformats.org/officeDocument/2006/relationships/hyperlink" Target="https://www.ncvo.org.uk/help-and-guidance/safeguarding/steps-safer-organisation/policies-and-procedures/" TargetMode="External"/><Relationship Id="rId49" Type="http://schemas.openxmlformats.org/officeDocument/2006/relationships/hyperlink" Target="https://www.gov.uk/government/publications/charities-and-risk-management-cc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4ac39b-c60b-4fd1-8969-b240652bb7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D3E3B0E9B354EAE82FCAF69A98242" ma:contentTypeVersion="11" ma:contentTypeDescription="Create a new document." ma:contentTypeScope="" ma:versionID="0d4e9328d5edbff90e1e00741816c300">
  <xsd:schema xmlns:xsd="http://www.w3.org/2001/XMLSchema" xmlns:xs="http://www.w3.org/2001/XMLSchema" xmlns:p="http://schemas.microsoft.com/office/2006/metadata/properties" xmlns:ns3="774ac39b-c60b-4fd1-8969-b240652bb70a" xmlns:ns4="537537b6-aa95-4793-a006-87d06f6e220b" targetNamespace="http://schemas.microsoft.com/office/2006/metadata/properties" ma:root="true" ma:fieldsID="b5d15e850bbc2e2f3e5feebd6e78b46d" ns3:_="" ns4:_="">
    <xsd:import namespace="774ac39b-c60b-4fd1-8969-b240652bb70a"/>
    <xsd:import namespace="537537b6-aa95-4793-a006-87d06f6e220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c39b-c60b-4fd1-8969-b240652b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7537b6-aa95-4793-a006-87d06f6e22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BF600-546E-41CB-9C50-78B1BBE7AC5A}">
  <ds:schemaRefs>
    <ds:schemaRef ds:uri="http://purl.org/dc/elements/1.1/"/>
    <ds:schemaRef ds:uri="774ac39b-c60b-4fd1-8969-b240652bb70a"/>
    <ds:schemaRef ds:uri="http://schemas.microsoft.com/office/2006/metadata/properties"/>
    <ds:schemaRef ds:uri="http://www.w3.org/XML/1998/namespace"/>
    <ds:schemaRef ds:uri="537537b6-aa95-4793-a006-87d06f6e220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D36AA5F-7FD1-4C1B-A288-B2C8D6A5A736}">
  <ds:schemaRefs>
    <ds:schemaRef ds:uri="http://schemas.microsoft.com/sharepoint/v3/contenttype/forms"/>
  </ds:schemaRefs>
</ds:datastoreItem>
</file>

<file path=customXml/itemProps3.xml><?xml version="1.0" encoding="utf-8"?>
<ds:datastoreItem xmlns:ds="http://schemas.openxmlformats.org/officeDocument/2006/customXml" ds:itemID="{41842892-074C-437E-B9C1-9A953BE0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ac39b-c60b-4fd1-8969-b240652bb70a"/>
    <ds:schemaRef ds:uri="537537b6-aa95-4793-a006-87d06f6e2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Fundraising for a capital project</vt:lpstr>
    </vt:vector>
  </TitlesOfParts>
  <Company>Theatres Trust</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 resource list</dc:title>
  <dc:subject>sustainability</dc:subject>
  <dc:creator>Justine Harvey</dc:creator>
  <cp:keywords>governance, trustees, charity</cp:keywords>
  <dc:description/>
  <cp:lastModifiedBy>Justine Harvey</cp:lastModifiedBy>
  <cp:revision>30</cp:revision>
  <cp:lastPrinted>2022-03-10T10:14:00Z</cp:lastPrinted>
  <dcterms:created xsi:type="dcterms:W3CDTF">2023-12-04T11:08:00Z</dcterms:created>
  <dcterms:modified xsi:type="dcterms:W3CDTF">2023-12-12T12:17:00Z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0x010100F37D3E3B0E9B354EAE82FCAF69A98242</vt:lpwstr>
  </property>
</Properties>
</file>